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25458935" w:rsidR="00E60BAC" w:rsidRPr="00FE014F" w:rsidRDefault="00E60BAC" w:rsidP="00DE2B27">
      <w:pPr>
        <w:spacing w:line="360" w:lineRule="auto"/>
        <w:ind w:firstLine="720"/>
        <w:rPr>
          <w:bCs/>
        </w:rPr>
      </w:pPr>
      <w:r w:rsidRPr="00FE014F">
        <w:rPr>
          <w:bCs/>
        </w:rPr>
        <w:t xml:space="preserve">Introduction: </w:t>
      </w:r>
      <w:r w:rsidR="00391BFD">
        <w:rPr>
          <w:bCs/>
        </w:rPr>
        <w:t>1</w:t>
      </w:r>
      <w:r w:rsidR="00970BD3">
        <w:rPr>
          <w:bCs/>
        </w:rPr>
        <w:t>298</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2BD7822"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434689C2"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r w:rsidR="00EC1B16">
        <w:rPr>
          <w:bCs/>
        </w:rPr>
        <w:t>fixation</w:t>
      </w:r>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53537D5E"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2","type":"article-journal","volume":"19"},"uris":["http://www.mendeley.com/documents/?uuid=3d7a4e74-e145-4f5d-8588-5be639c75aca"]}],"mendeley":{"formattedCitation":"(N. G. Smith &amp; Dukes, 2013; N. G. Smith &amp; Keenan, 2020; Terrer et al., 2018)","plainTextFormattedCitation":"(N. G. Smith &amp; Dukes, 2013; N. G. Smith &amp; Keenan, 2020; Terrer et al., 2018)","previouslyFormattedCitation":"(N. G. Smith &amp; Dukes, 2013; N. G. Smith &amp; Keenan, 2020; Terrer et al., 2018)"},"properties":{"noteIndex":0},"schema":"https://github.com/citation-style-language/schema/raw/master/csl-citation.json"}</w:instrText>
      </w:r>
      <w:r w:rsidR="009C0896">
        <w:fldChar w:fldCharType="separate"/>
      </w:r>
      <w:r w:rsidR="0049650C" w:rsidRPr="0049650C">
        <w:rPr>
          <w:noProof/>
        </w:rPr>
        <w:t>(N. G. Smith &amp; Dukes, 2013; N. G.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70BD3">
        <w:t>.</w:t>
      </w:r>
    </w:p>
    <w:p w14:paraId="1E388110" w14:textId="56F89B12"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49650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N. G. Smith &amp; Dukes, 2013)","plainTextFormattedCitation":"(Ainsworth et al., 2002; Ainsworth &amp; Long, 2005; Ainsworth &amp; Rogers, 2007; Curtis, 1996; Makino, 2003; Morgan et al., 2004; Poorter et al., 2022; N. G. Smith &amp; Dukes, 2013)","previouslyFormattedCitation":"(Ainsworth et al., 2002; Ainsworth &amp; Long, 2005; Ainsworth &amp; Rogers, 2007; Curtis, 1996; Makino, 2003; Morgan et al., 2004; Poorter et al., 2022; N. G. Smith &amp; Dukes, 2013)"},"properties":{"noteIndex":0},"schema":"https://github.com/citation-style-language/schema/raw/master/csl-citation.json"}</w:instrText>
      </w:r>
      <w:r w:rsidR="005E2D78" w:rsidRPr="00FE014F">
        <w:fldChar w:fldCharType="separate"/>
      </w:r>
      <w:r w:rsidR="0049650C" w:rsidRPr="0049650C">
        <w:rPr>
          <w:noProof/>
        </w:rPr>
        <w:t>(Ainsworth et al., 2002; Ainsworth &amp; Long, 2005; Ainsworth &amp; Rogers, 2007; Curtis, 1996; Makino, 2003; Morgan et al., 2004; Poorter et al., 2022; N. G.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CO</w:t>
      </w:r>
      <w:r w:rsidR="005E2D78">
        <w:rPr>
          <w:vertAlign w:val="subscript"/>
        </w:rPr>
        <w:t>2</w:t>
      </w:r>
      <w:r w:rsidR="005E2D78">
        <w:t xml:space="preserve"> are dependent on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nutrients become more limiting. </w:t>
      </w:r>
      <w:r w:rsidR="00EC1B16">
        <w:t xml:space="preserve">Assuming a positive relationship between soil nutrient availability, leaf nutrient content, and photosynthetic capacity, this hypothesis </w:t>
      </w:r>
      <w:r w:rsidR="00970BD3">
        <w:t xml:space="preserve">also </w:t>
      </w:r>
      <w:r w:rsidR="00EC1B16">
        <w:t xml:space="preserve">implies that progressive reductions in soil nutrient availability should be the mechanism that drives the downregulation in leaf nutrient </w:t>
      </w:r>
      <w:r w:rsidR="00EC1B16">
        <w:lastRenderedPageBreak/>
        <w:t>content and 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w:t>
      </w:r>
      <w:r w:rsidR="000A6A68">
        <w:t xml:space="preserve">although is not consistently observed across experiments </w:t>
      </w:r>
      <w:r w:rsidR="000A6A68">
        <w:fldChar w:fldCharType="begin" w:fldLock="1"/>
      </w:r>
      <w:r w:rsidR="000A6A68">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et al., 2006; J. Liang et al., 2016; Moore et al., 2006)","plainTextFormattedCitation":"(Finzi et al., 2006; J. Liang et al., 2016; Moore et al., 2006)","previouslyFormattedCitation":"(Finzi et al., 2006; J. Liang et al., 2016; Moore et al., 2006)"},"properties":{"noteIndex":0},"schema":"https://github.com/citation-style-language/schema/raw/master/csl-citation.json"}</w:instrText>
      </w:r>
      <w:r w:rsidR="000A6A68">
        <w:fldChar w:fldCharType="separate"/>
      </w:r>
      <w:r w:rsidR="000A6A68" w:rsidRPr="000A6A68">
        <w:rPr>
          <w:noProof/>
        </w:rPr>
        <w:t>(Finzi et al., 2006; J. Liang et al., 2016; Moore et al., 2006)</w:t>
      </w:r>
      <w:r w:rsidR="000A6A68">
        <w:fldChar w:fldCharType="end"/>
      </w:r>
      <w:r w:rsidR="000A6A68">
        <w:t>.</w:t>
      </w:r>
    </w:p>
    <w:p w14:paraId="56207EAF" w14:textId="0CF4E0CE"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D23E29">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Prentice, et al., 2022; Paillassa et al., 2020; Peng et al., 2021; Querejeta et al., 2022; N. G. Smith et al., 2019; N. G. Smith &amp; Keenan, 2020; Westerband et al., 2022)","plainTextFormattedCitation":"(Dong et al., 2017, 2020; Dong, Prentice, et al., 2022; Paillassa et al., 2020; Peng et al., 2021; Querejeta et al., 2022; N. G. Smith et al., 2019; N. G. Smith &amp; Keenan, 2020; Westerband et al., 2022)","previouslyFormattedCitation":"(Dong et al., 2017, 2020; Dong, Prentice, et al., 2022; Paillassa et al., 2020; Peng et al., 2021; Querejeta et al., 2022; N. G. Smith et al., 2019; N. G. Smith &amp; Keenan, 2020; Westerband et al., 2022)"},"properties":{"noteIndex":0},"schema":"https://github.com/citation-style-language/schema/raw/master/csl-citation.json"}</w:instrText>
      </w:r>
      <w:r w:rsidR="00713D98">
        <w:fldChar w:fldCharType="separate"/>
      </w:r>
      <w:r w:rsidR="000D7431" w:rsidRPr="000D7431">
        <w:rPr>
          <w:noProof/>
        </w:rPr>
        <w:t>(Dong et al., 2017, 2020; Dong, Prentice, et al., 2022; Paillassa et al., 2020; Peng et al., 2021; Querejeta et al., 2022; N. G. Smith et al., 2019; N. G. Smith &amp; Keenan, 2020; Westerband et al., 2022)</w:t>
      </w:r>
      <w:r w:rsidR="00713D98">
        <w:fldChar w:fldCharType="end"/>
      </w:r>
      <w:r w:rsidR="000A6A68">
        <w:t>, and satellite-derived chlorophyll fluorescence data indicate that increasing atmospheric CO</w:t>
      </w:r>
      <w:r w:rsidR="000A6A68">
        <w:rPr>
          <w:vertAlign w:val="subscript"/>
        </w:rPr>
        <w:t>2</w:t>
      </w:r>
      <w:r w:rsidR="000A6A68">
        <w:t xml:space="preserve"> may actually decrease</w:t>
      </w:r>
      <w:r w:rsidR="000669D2">
        <w:t xml:space="preserve"> both leaf and</w:t>
      </w:r>
      <w:r w:rsidR="000A6A68">
        <w:t xml:space="preserve"> canopy nitrogen demand </w:t>
      </w:r>
      <w:r w:rsidR="000A6A68">
        <w:fldChar w:fldCharType="begin" w:fldLock="1"/>
      </w:r>
      <w:r w:rsidR="000669D2">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Wright, et al., 2022)","plainTextFormattedCitation":"(Dong, Wright, et al., 2022)","previouslyFormattedCitation":"(Dong, Wright, et al., 2022)"},"properties":{"noteIndex":0},"schema":"https://github.com/citation-style-language/schema/raw/master/csl-citation.json"}</w:instrText>
      </w:r>
      <w:r w:rsidR="000A6A68">
        <w:fldChar w:fldCharType="separate"/>
      </w:r>
      <w:r w:rsidR="000A6A68" w:rsidRPr="000A6A68">
        <w:rPr>
          <w:noProof/>
        </w:rPr>
        <w:t>(Dong, Wright, et al., 2022)</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thought.</w:t>
      </w:r>
    </w:p>
    <w:p w14:paraId="244A4993" w14:textId="603B3891" w:rsidR="004A672D"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49650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N. G. Smith et al., 2019; Wright et al., 2003)","plainTextFormattedCitation":"(Prentice et al., 2014; N. G. Smith et al., 2019; Wright et al., 2003)","previouslyFormattedCitation":"(Prentice et al., 2014; N. G. Smith et al., 2019; Wright et al., 2003)"},"properties":{"noteIndex":0},"schema":"https://github.com/citation-style-language/schema/raw/master/csl-citation.json"}</w:instrText>
      </w:r>
      <w:r w:rsidR="000669D2">
        <w:fldChar w:fldCharType="separate"/>
      </w:r>
      <w:r w:rsidR="0049650C" w:rsidRPr="0049650C">
        <w:rPr>
          <w:noProof/>
        </w:rPr>
        <w:t>(Prentice et al., 2014; N. G. Smith et al., 2019; Wright et al., 2003)</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1262D1">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E4717B">
        <w:fldChar w:fldCharType="separate"/>
      </w:r>
      <w:r w:rsidR="00E4717B" w:rsidRPr="00E4717B">
        <w:rPr>
          <w:noProof/>
        </w:rPr>
        <w:t>(Chen et al., 1993; Maire et al.,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support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elevated CO</w:t>
      </w:r>
      <w:r w:rsidR="00284815">
        <w:rPr>
          <w:vertAlign w:val="subscript"/>
        </w:rPr>
        <w:t>2</w:t>
      </w:r>
      <w:r w:rsidR="00284815">
        <w:t xml:space="preserve"> should be independent of changes in soil nutrient availability</w:t>
      </w:r>
      <w:r w:rsidR="000D7431">
        <w:t xml:space="preserve">. While this leaf acclimation response should maximize </w:t>
      </w:r>
      <w:r w:rsidR="000D7431">
        <w:lastRenderedPageBreak/>
        <w:t>nutrient allocation to structures that support whole plant growth, the theory suggests that stimulations in whole plant growth under elevated CO</w:t>
      </w:r>
      <w:r w:rsidR="000D7431">
        <w:rPr>
          <w:vertAlign w:val="subscript"/>
        </w:rPr>
        <w:t>2</w:t>
      </w:r>
      <w:r w:rsidR="000D7431">
        <w:t xml:space="preserve"> may be further stimulated by soil nutrient availability or increased acquisition efficiency.</w:t>
      </w:r>
    </w:p>
    <w:p w14:paraId="46579FD4" w14:textId="4D88E724" w:rsidR="002E1766" w:rsidRDefault="0049650C" w:rsidP="004A672D">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symbioses","type":"article-journal","volume":"64"},"uris":["http://www.mendeley.com/documents/?uuid=57ffd0b8-bd14-4c07-8d99-a513aed36ee6"]}],"mendeley":{"formattedCitation":"(Marschner &amp; Dell, 1994; S. E. Smith &amp; Read, 2008; Udvardi &amp; Poole, 2013; Vance &amp; Heichel, 1991)","plainTextFormattedCitation":"(Marschner &amp; Dell, 1994; S. E. Smith &amp; Read, 2008; Udvardi &amp; Poole, 2013; Vance &amp; Heichel, 1991)","previouslyFormattedCitation":"(Marschner &amp; Dell, 1994; S. E. Smith &amp; Read, 2008; Udvardi &amp; Poole, 2013; Vance &amp; Heichel, 1991)"},"properties":{"noteIndex":0},"schema":"https://github.com/citation-style-language/schema/raw/master/csl-citation.json"}</w:instrText>
      </w:r>
      <w:r>
        <w:fldChar w:fldCharType="separate"/>
      </w:r>
      <w:r w:rsidRPr="0049650C">
        <w:rPr>
          <w:noProof/>
        </w:rPr>
        <w:t>(Marschner &amp; Dell, 1994; S. E. Smith &amp; Read, 2008; Udvardi &amp; Poole, 2013; Vance &amp; Heichel, 1991)</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et al., 2011; Wen et al., 2022)","plainTextFormattedCitation":"(Phillips et al., 2011; Wen et al., 2022)","previouslyFormattedCitation":"(Phillips et al., 2011; Wen et al., 2022)"},"properties":{"noteIndex":0},"schema":"https://github.com/citation-style-language/schema/raw/master/csl-citation.json"}</w:instrText>
      </w:r>
      <w:r>
        <w:fldChar w:fldCharType="separate"/>
      </w:r>
      <w:r w:rsidRPr="0049650C">
        <w:rPr>
          <w:noProof/>
        </w:rPr>
        <w:t>(Phillips et al., 2011; Wen et al., 2022)</w:t>
      </w:r>
      <w:r>
        <w:fldChar w:fldCharType="end"/>
      </w:r>
      <w:r>
        <w:t>. In principle, plants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effect","type":"article-journal","volume":"353"},"uris":["http://www.mendeley.com/documents/?uuid=e1738a48-9551-40a3-a598-8ed20c8cac64"]}],"mendeley":{"formattedCitation":"(Allen et al., 2020; Brzostek et al., 2014; Lu et al., 2022; Perkowski et al., 2021; Terrer et al., 2016, 2018)","plainTextFormattedCitation":"(Allen et al., 2020; Brzostek et al., 2014; Lu et al., 2022; Perkowski et al., 2021; Terrer et al., 2016, 2018)","previouslyFormattedCitation":"(Allen et al., 2020; Brzostek et al., 2014; Lu et al., 2022; Perkowski et al., 2021; Terrer et al., 2016, 2018)"},"properties":{"noteIndex":0},"schema":"https://github.com/citation-style-language/schema/raw/master/csl-citation.json"}</w:instrText>
      </w:r>
      <w:r>
        <w:fldChar w:fldCharType="separate"/>
      </w:r>
      <w:r w:rsidRPr="0049650C">
        <w:rPr>
          <w:noProof/>
        </w:rPr>
        <w:t>(Allen et al., 2020; Brzostek et al., 2014; Lu et al., 2022; Perkowski et al., 2021; Terrer et al., 2016, 2018)</w:t>
      </w:r>
      <w:r>
        <w:fldChar w:fldCharType="end"/>
      </w:r>
      <w:r>
        <w:t xml:space="preserve">. </w:t>
      </w:r>
      <w:r w:rsidR="00CE087E">
        <w:t>Impacts of nutrient acquisition strategy on leaf and whole plant acclimation responses</w:t>
      </w:r>
      <w:r w:rsidR="000D7431">
        <w:t xml:space="preserve"> to CO</w:t>
      </w:r>
      <w:r w:rsidR="000D7431">
        <w:rPr>
          <w:vertAlign w:val="subscript"/>
        </w:rPr>
        <w:t>2</w:t>
      </w:r>
      <w:r w:rsidR="00CE087E">
        <w:t xml:space="preserve"> are beginning to gain recognition </w:t>
      </w:r>
      <w:r w:rsidR="00CE087E">
        <w:fldChar w:fldCharType="begin" w:fldLock="1"/>
      </w:r>
      <w:r w:rsidR="004A672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2016, 2018)","manualFormatting":"(e.g., N. G. Smith &amp; Keenan, 2020; Terrer et al., 2016, 2018)","plainTextFormattedCitation":"(N. G. Smith &amp; Keenan, 2020; Terrer et al., 2016, 2018)","previouslyFormattedCitation":"(N. G. Smith &amp; Keenan, 2020; Terrer et al., 2016, 2018)"},"properties":{"noteIndex":0},"schema":"https://github.com/citation-style-language/schema/raw/master/csl-citation.json"}</w:instrText>
      </w:r>
      <w:r w:rsidR="00CE087E">
        <w:fldChar w:fldCharType="separate"/>
      </w:r>
      <w:r w:rsidR="00CE087E" w:rsidRPr="00CE087E">
        <w:rPr>
          <w:noProof/>
        </w:rPr>
        <w:t>(</w:t>
      </w:r>
      <w:r w:rsidR="004A672D">
        <w:rPr>
          <w:noProof/>
        </w:rPr>
        <w:t xml:space="preserve">e.g., </w:t>
      </w:r>
      <w:r w:rsidR="00CE087E" w:rsidRPr="00CE087E">
        <w:rPr>
          <w:noProof/>
        </w:rPr>
        <w:t>N. G. Smith &amp; Keenan, 2020; Terrer et al., 2016, 2018)</w:t>
      </w:r>
      <w:r w:rsidR="00CE087E">
        <w:fldChar w:fldCharType="end"/>
      </w:r>
      <w:r w:rsidR="00CE087E">
        <w:t>, although our understanding of how acquisition strateg</w:t>
      </w:r>
      <w:r w:rsidR="000D7431">
        <w:t>y</w:t>
      </w:r>
      <w:r w:rsidR="00CE087E">
        <w:t xml:space="preserve"> modif</w:t>
      </w:r>
      <w:r w:rsidR="000D7431">
        <w:t>ies</w:t>
      </w:r>
      <w:r w:rsidR="00CE087E">
        <w:t xml:space="preserve"> effects of soil nutrient availability on </w:t>
      </w:r>
      <w:r w:rsidR="000D7431">
        <w:t>these acclimation</w:t>
      </w:r>
      <w:r w:rsidR="00CE087E">
        <w:t xml:space="preserve"> responses remains in its infancy.</w:t>
      </w:r>
    </w:p>
    <w:p w14:paraId="7A2B6491" w14:textId="6E10F9B9" w:rsidR="0055374C" w:rsidRDefault="00500DA3" w:rsidP="001D4A26">
      <w:pPr>
        <w:spacing w:line="360" w:lineRule="auto"/>
      </w:pPr>
      <w:r>
        <w:tab/>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w:t>
      </w:r>
      <w:r>
        <w:lastRenderedPageBreak/>
        <w:t xml:space="preserve">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w:t>
      </w:r>
      <w:r w:rsidR="004A672D">
        <w:t xml:space="preserve">stronger </w:t>
      </w:r>
      <w:r w:rsidR="009D1592">
        <w:t>reduction in the cost of acquiring nitrogen with increasing soil nitrogen fertilization</w:t>
      </w:r>
      <w:r w:rsidR="004A672D">
        <w:t xml:space="preserve"> and inoculation under elevated CO</w:t>
      </w:r>
      <w:r w:rsidR="004A672D">
        <w:rPr>
          <w:vertAlign w:val="subscript"/>
        </w:rPr>
        <w:t>2</w:t>
      </w:r>
      <w:r w:rsidR="009D1592">
        <w:t xml:space="preserve">, </w:t>
      </w:r>
      <w:r>
        <w:t>which would allow plants to maximize nitrogen uptake</w:t>
      </w:r>
      <w:r w:rsidR="004A672D">
        <w:t xml:space="preserve"> and allocation of nitrogen to structures that support whole plant growth, with</w:t>
      </w:r>
      <w:r>
        <w:t xml:space="preserve">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 xml:space="preserve">fully </w:t>
      </w:r>
      <w:r w:rsidR="004A672D">
        <w:lastRenderedPageBreak/>
        <w:t>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599674E" w:rsidR="00E71668" w:rsidRPr="00970BD3" w:rsidRDefault="00970BD3" w:rsidP="00970BD3">
      <w:pPr>
        <w:spacing w:line="360" w:lineRule="auto"/>
        <w:ind w:firstLine="720"/>
      </w:pPr>
      <w:r>
        <w:t>Gas exchange measurements were collected for all experimental pots on the seventh week of development</w:t>
      </w:r>
      <w:r w:rsidR="00D23E29">
        <w:t>. All gas exchange measurements were collected on</w:t>
      </w:r>
      <w:r>
        <w:t xml:space="preserve"> the center leaf of the </w:t>
      </w:r>
      <w:r>
        <w:lastRenderedPageBreak/>
        <w:t xml:space="preserve">most recent fully expanded trifoliate leaf set. </w:t>
      </w:r>
      <w:r w:rsidR="00487452" w:rsidRPr="00FE014F">
        <w:t>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proofErr w:type="spellStart"/>
      <w:r w:rsidR="00D96051" w:rsidRPr="00FE014F">
        <w:rPr>
          <w:i/>
          <w:iCs/>
        </w:rPr>
        <w:t>A</w:t>
      </w:r>
      <w:r w:rsidR="00D96051" w:rsidRPr="00FE014F">
        <w:rPr>
          <w:vertAlign w:val="subscript"/>
        </w:rPr>
        <w:t>net</w:t>
      </w:r>
      <w:proofErr w:type="spellEnd"/>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598BB1FE"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w:t>
      </w:r>
      <w:r w:rsidR="002034D4" w:rsidRPr="00FE014F">
        <w:rPr>
          <w:color w:val="000000"/>
        </w:rPr>
        <w:lastRenderedPageBreak/>
        <w:t xml:space="preserve">Inc., Valencia, CA, USA) and sent samples to the University of California-Davis Stable Isotope Facility to determine </w:t>
      </w:r>
      <w:commentRangeStart w:id="0"/>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0"/>
      <w:r w:rsidR="001E2ECB">
        <w:rPr>
          <w:rStyle w:val="CommentReference"/>
        </w:rPr>
        <w:commentReference w:id="0"/>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A26874"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Pr="007355FD">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47A585B9"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DA258F"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(Farquhar et al.,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D23E29">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et al., 2002)","plainTextFormattedCitation":"(Pedicino et al., 2002)"},"properties":{"noteIndex":0},"schema":"https://github.com/citation-style-language/schema/raw/master/csl-citation.json"}</w:instrText>
      </w:r>
      <w:r w:rsidR="00D23E29">
        <w:rPr>
          <w:color w:val="000000"/>
          <w:highlight w:val="yellow"/>
        </w:rPr>
        <w:fldChar w:fldCharType="separate"/>
      </w:r>
      <w:r w:rsidR="00D23E29" w:rsidRPr="00D23E29">
        <w:rPr>
          <w:noProof/>
          <w:color w:val="000000"/>
          <w:highlight w:val="yellow"/>
        </w:rPr>
        <w:t>(Pedicino et al.,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w:t>
      </w:r>
      <w:r w:rsidR="00C21DD2">
        <w:lastRenderedPageBreak/>
        <w:t xml:space="preserve">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9EC8724"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subsequently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BACEAC2"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w:t>
      </w:r>
      <w:r w:rsidR="00B865D9">
        <w:lastRenderedPageBreak/>
        <w:t xml:space="preserve">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w:t>
      </w:r>
      <w:r>
        <w:lastRenderedPageBreak/>
        <w:t>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52432AEC"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11</w:t>
      </w:r>
      <w:r w:rsidR="00351A3C">
        <w:t>)</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039348AD" w:rsidR="00BA3A8F" w:rsidRPr="005A5181" w:rsidRDefault="00BA3A8F" w:rsidP="005A5181">
      <w:pPr>
        <w:autoSpaceDE w:val="0"/>
        <w:autoSpaceDN w:val="0"/>
        <w:adjustRightInd w:val="0"/>
        <w:spacing w:line="360" w:lineRule="auto"/>
        <w:ind w:firstLine="720"/>
        <w:rPr>
          <w:color w:val="000000" w:themeColor="text1"/>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xml:space="preserve">, </w:t>
      </w:r>
      <w:r w:rsidR="005A5181">
        <w:rPr>
          <w:color w:val="000000" w:themeColor="text1"/>
        </w:rPr>
        <w:t xml:space="preserve">first converting </w:t>
      </w:r>
      <w:r w:rsidR="005A5181" w:rsidRPr="00FE014F">
        <w:rPr>
          <w:i/>
          <w:iCs/>
          <w:color w:val="000000" w:themeColor="text1"/>
        </w:rPr>
        <w:t>N</w:t>
      </w:r>
      <w:r w:rsidR="005A5181" w:rsidRPr="00FE014F">
        <w:rPr>
          <w:color w:val="000000" w:themeColor="text1"/>
          <w:vertAlign w:val="subscript"/>
        </w:rPr>
        <w:t>area</w:t>
      </w:r>
      <w:r w:rsidR="005A5181">
        <w:rPr>
          <w:color w:val="000000" w:themeColor="text1"/>
        </w:rPr>
        <w:t xml:space="preserve"> to mol N m</w:t>
      </w:r>
      <w:r w:rsidR="005A5181">
        <w:rPr>
          <w:color w:val="000000" w:themeColor="text1"/>
          <w:vertAlign w:val="superscript"/>
        </w:rPr>
        <w:t>-2</w:t>
      </w:r>
      <w:r w:rsidR="005A5181">
        <w:rPr>
          <w:color w:val="000000" w:themeColor="text1"/>
        </w:rPr>
        <w:t xml:space="preserve"> by dividing by </w:t>
      </w:r>
      <w:r w:rsidR="00DB7CDA" w:rsidRPr="00FE014F">
        <w:rPr>
          <w:color w:val="000000" w:themeColor="text1"/>
        </w:rPr>
        <w:t>14 g mol</w:t>
      </w:r>
      <w:r w:rsidR="00DB7CDA" w:rsidRPr="00FE014F">
        <w:rPr>
          <w:color w:val="000000" w:themeColor="text1"/>
          <w:vertAlign w:val="superscript"/>
        </w:rPr>
        <w:t>-1</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5A5181" w:rsidRPr="005A5181">
        <w:rPr>
          <w:color w:val="000000" w:themeColor="text1"/>
          <w:highlight w:val="yellow"/>
        </w:rPr>
        <w:t xml:space="preserve"> </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D7431">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economies","type":"article-journal","volume":"24"},"uris":["http://www.mendeley.com/documents/?uuid=40e8c158-e0e6-42ac-bc96-6a2d1831408e"]}],"mendeley":{"formattedCitation":"(Bialic‐Murphy et al., 2021; Paillassa et al., 2020; Prentice et al., 2014)","plainTextFormattedCitation":"(Bialic‐Murphy et al., 2021; Paillassa et al., 2020; Prentice et al., 2014)","previouslyFormattedCitation":"(Bialic‐Murphy et al., 2021; Paillassa et al., 2020; Prentice et al., 2014)"},"properties":{"noteIndex":0},"schema":"https://github.com/citation-style-language/schema/raw/master/csl-citation.json"}</w:instrText>
      </w:r>
      <w:r w:rsidR="00391BFD">
        <w:rPr>
          <w:color w:val="000000" w:themeColor="text1"/>
          <w:highlight w:val="yellow"/>
        </w:rPr>
        <w:fldChar w:fldCharType="separate"/>
      </w:r>
      <w:r w:rsidR="00391BFD" w:rsidRPr="00391BFD">
        <w:rPr>
          <w:noProof/>
          <w:color w:val="000000" w:themeColor="text1"/>
          <w:highlight w:val="yellow"/>
        </w:rPr>
        <w:t>(Bialic‐Murphy et al., 2021; Paillassa et al., 2020; Prentice et al., 2014)</w:t>
      </w:r>
      <w:r w:rsidR="00391BFD">
        <w:rPr>
          <w:color w:val="000000" w:themeColor="text1"/>
          <w:highlight w:val="yellow"/>
        </w:rPr>
        <w:fldChar w:fldCharType="end"/>
      </w:r>
      <w:r w:rsidR="00391BFD">
        <w:rPr>
          <w:color w:val="000000" w:themeColor="text1"/>
          <w:highlight w:val="yellow"/>
        </w:rPr>
        <w:t xml:space="preserve">, to </w:t>
      </w:r>
      <w:r w:rsidR="00391BFD">
        <w:rPr>
          <w:color w:val="000000" w:themeColor="text1"/>
          <w:highlight w:val="yellow"/>
        </w:rPr>
        <w:lastRenderedPageBreak/>
        <w:t>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48A917EA"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A44F12F" w:rsidR="00F91834" w:rsidRDefault="003A28AA" w:rsidP="004F6F25">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 xml:space="preserve">greater than 0.05)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w:t>
      </w:r>
      <w:r w:rsidR="0019627D">
        <w:lastRenderedPageBreak/>
        <w:t>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0CDC1A1E"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39450A8C" w14:textId="4C319FB1" w:rsidR="00870551" w:rsidRDefault="005B0115" w:rsidP="002B4DBF">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w:t>
      </w:r>
      <w:r w:rsidRPr="00FE014F">
        <w:lastRenderedPageBreak/>
        <w:t xml:space="preserve">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r w:rsidR="00870551">
        <w:rPr>
          <w:bCs/>
        </w:rPr>
        <w:br w:type="page"/>
      </w:r>
    </w:p>
    <w:p w14:paraId="2BB9080C" w14:textId="5A6D2B4E" w:rsidR="003A66AF" w:rsidRPr="00970172" w:rsidRDefault="003A66AF" w:rsidP="00DE2B27">
      <w:pPr>
        <w:spacing w:line="360" w:lineRule="auto"/>
        <w:rPr>
          <w:b/>
        </w:rPr>
      </w:pPr>
      <w:r>
        <w:rPr>
          <w:bCs/>
          <w:i/>
          <w:iCs/>
        </w:rPr>
        <w:lastRenderedPageBreak/>
        <w:t>Leaf nitrogen content</w:t>
      </w:r>
    </w:p>
    <w:p w14:paraId="15A299A6" w14:textId="21792E98" w:rsidR="00272CBE" w:rsidRPr="00F669C6" w:rsidRDefault="001D7FCE" w:rsidP="0017359D">
      <w:pPr>
        <w:spacing w:line="360" w:lineRule="auto"/>
        <w:ind w:firstLine="720"/>
        <w:rPr>
          <w:bCs/>
        </w:rPr>
      </w:pPr>
      <w:r>
        <w:rPr>
          <w:bCs/>
        </w:rPr>
        <w:t>Elevated CO</w:t>
      </w:r>
      <w:r>
        <w:rPr>
          <w:bCs/>
          <w:vertAlign w:val="subscript"/>
        </w:rPr>
        <w:t>2</w:t>
      </w:r>
      <w:r>
        <w:rPr>
          <w:bCs/>
        </w:rPr>
        <w:t xml:space="preserve"> downregulated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Pr>
          <w:bCs/>
        </w:rPr>
        <w:t xml:space="preserve">p&lt;0.001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Pr>
          <w:b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(p&lt;0.001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p=0.0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p&lt;0.001; </w:t>
      </w:r>
      <w:proofErr w:type="spellStart"/>
      <w:r w:rsidR="002B4DBF">
        <w:rPr>
          <w:bCs/>
        </w:rPr>
        <w:t>Tukey</w:t>
      </w:r>
      <w:r w:rsidR="002B4DBF">
        <w:rPr>
          <w:bCs/>
          <w:vertAlign w:val="subscript"/>
        </w:rPr>
        <w:t>Marea</w:t>
      </w:r>
      <w:proofErr w:type="spellEnd"/>
      <w:r w:rsidR="002B4DBF">
        <w:rPr>
          <w:bCs/>
        </w:rPr>
        <w:t>: p=0.0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p=0.0</w:t>
      </w:r>
      <w:r w:rsidR="0017359D">
        <w:rPr>
          <w:bCs/>
        </w:rPr>
        <w:t>65</w:t>
      </w:r>
      <w:r w:rsidR="002B4DBF">
        <w:rPr>
          <w:bCs/>
        </w:rPr>
        <w:t xml:space="preserve">; Table 1; Figs. 1A, </w:t>
      </w:r>
      <w:r w:rsidR="002B4DBF">
        <w:rPr>
          <w:bCs/>
        </w:rPr>
        <w:t>1C</w:t>
      </w:r>
      <w:r w:rsidR="002B4DBF">
        <w:rPr>
          <w:bCs/>
        </w:rPr>
        <w:t xml:space="preserve">, </w:t>
      </w:r>
      <w:r w:rsidR="002B4DBF">
        <w:rPr>
          <w:bCs/>
        </w:rPr>
        <w:t>1G</w:t>
      </w:r>
      <w:r w:rsidR="002B4DBF">
        <w:rPr>
          <w:bCs/>
        </w:rPr>
        <w:t xml:space="preserve">), resulting in a stronger downregulation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(p=0.0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(p&lt;0.001; Table 1) was stronger under elevated CO</w:t>
      </w:r>
      <w:r w:rsidR="00272CBE">
        <w:rPr>
          <w:bCs/>
          <w:vertAlign w:val="subscript"/>
        </w:rPr>
        <w:t>2</w:t>
      </w:r>
      <w:r w:rsidR="00272CBE">
        <w:rPr>
          <w:bCs/>
        </w:rPr>
        <w:t xml:space="preserve"> (45% increase; Tukey: p&lt;0.001) than ambient CO</w:t>
      </w:r>
      <w:r w:rsidR="00272CBE">
        <w:rPr>
          <w:bCs/>
          <w:vertAlign w:val="subscript"/>
        </w:rPr>
        <w:t>2</w:t>
      </w:r>
      <w:r w:rsidR="00272CBE">
        <w:rPr>
          <w:bCs/>
        </w:rPr>
        <w:t xml:space="preserve"> (1</w:t>
      </w:r>
      <w:r w:rsidR="0017359D">
        <w:rPr>
          <w:bCs/>
        </w:rPr>
        <w:t>8</w:t>
      </w:r>
      <w:r w:rsidR="00272CBE">
        <w:rPr>
          <w:bCs/>
        </w:rPr>
        <w:t>% increase; Tukey: p&lt;0.001)</w:t>
      </w:r>
      <w:r w:rsidR="0017359D">
        <w:rPr>
          <w:bCs/>
        </w:rPr>
        <w:t xml:space="preserve">, increasing the downregulation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(p=0.148;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(p=0.147;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(p=0.866;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(p&lt;0.001; Table 1; Fig. 1B), </w:t>
      </w:r>
      <w:r w:rsidR="00272CBE">
        <w:rPr>
          <w:bCs/>
          <w:i/>
          <w:iCs/>
        </w:rPr>
        <w:t>N</w:t>
      </w:r>
      <w:r w:rsidR="00272CBE">
        <w:rPr>
          <w:bCs/>
          <w:vertAlign w:val="subscript"/>
        </w:rPr>
        <w:t>mass</w:t>
      </w:r>
      <w:r w:rsidR="00FA54F5">
        <w:rPr>
          <w:bCs/>
        </w:rPr>
        <w:t xml:space="preserve"> (p=0.001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Pr>
          <w:bCs/>
        </w:rPr>
        <w:t>p=0.0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Pr>
          <w:bCs/>
        </w:rPr>
        <w:t>p&lt;0.001;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p&lt;0.001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p=0.0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p&lt;0.001).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9E7F8B"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9E7F8B"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053F9CFE" w:rsidR="001861D2" w:rsidRDefault="00A120CC" w:rsidP="00DE2B27">
      <w:pPr>
        <w:spacing w:line="360" w:lineRule="auto"/>
        <w:rPr>
          <w:b/>
        </w:rPr>
      </w:pPr>
      <w:r>
        <w:rPr>
          <w:b/>
          <w:noProof/>
        </w:rPr>
        <w:drawing>
          <wp:inline distT="0" distB="0" distL="0" distR="0" wp14:anchorId="74766807" wp14:editId="6B5A0569">
            <wp:extent cx="5943600" cy="7924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4"/>
                    <a:stretch>
                      <a:fillRect/>
                    </a:stretch>
                  </pic:blipFill>
                  <pic:spPr>
                    <a:xfrm>
                      <a:off x="0" y="0"/>
                      <a:ext cx="5943600" cy="7924800"/>
                    </a:xfrm>
                    <a:prstGeom prst="rect">
                      <a:avLst/>
                    </a:prstGeom>
                  </pic:spPr>
                </pic:pic>
              </a:graphicData>
            </a:graphic>
          </wp:inline>
        </w:drawing>
      </w:r>
    </w:p>
    <w:p w14:paraId="7A23FF23" w14:textId="2EDBA3D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330B86C9" w14:textId="5417D8BE" w:rsidR="00833876" w:rsidRDefault="002A3A1F" w:rsidP="00DB4AC0">
      <w:pPr>
        <w:spacing w:line="360" w:lineRule="auto"/>
        <w:ind w:firstLine="720"/>
        <w:rPr>
          <w:bCs/>
        </w:rPr>
      </w:pPr>
      <w:r>
        <w:rPr>
          <w:bCs/>
        </w:rPr>
        <w:t>Elevated CO</w:t>
      </w:r>
      <w:r>
        <w:rPr>
          <w:bCs/>
          <w:vertAlign w:val="subscript"/>
        </w:rPr>
        <w:t>2</w:t>
      </w:r>
      <w:r>
        <w:rPr>
          <w:bCs/>
        </w:rPr>
        <w:t xml:space="preserve">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w:t>
      </w:r>
      <w:r w:rsidR="00050001">
        <w:rPr>
          <w:bCs/>
        </w:rPr>
        <w:t>14</w:t>
      </w:r>
      <w:r>
        <w:rPr>
          <w:bCs/>
        </w:rPr>
        <w:t>; Table 2)</w:t>
      </w:r>
      <w:r w:rsidR="009D28AD">
        <w:rPr>
          <w:bCs/>
        </w:rPr>
        <w:t xml:space="preserve"> by 1</w:t>
      </w:r>
      <w:r w:rsidR="00050001">
        <w:rPr>
          <w:bCs/>
        </w:rPr>
        <w:t>6</w:t>
      </w:r>
      <w:r w:rsidR="009D28AD">
        <w:rPr>
          <w:bCs/>
        </w:rPr>
        <w:t>% and 1</w:t>
      </w:r>
      <w:r w:rsidR="00050001">
        <w:rPr>
          <w:bCs/>
        </w:rPr>
        <w:t>0</w:t>
      </w:r>
      <w:r w:rsidR="009D28AD">
        <w:rPr>
          <w:bCs/>
        </w:rPr>
        <w:t>%, respectively</w:t>
      </w:r>
      <w:r>
        <w:rPr>
          <w:bCs/>
        </w:rPr>
        <w:t xml:space="preserve">, but did not influence </w:t>
      </w:r>
      <w:r>
        <w:rPr>
          <w:bCs/>
          <w:i/>
          <w:iCs/>
        </w:rPr>
        <w:t>R</w:t>
      </w:r>
      <w:r>
        <w:rPr>
          <w:bCs/>
          <w:vertAlign w:val="subscript"/>
        </w:rPr>
        <w:t>d25</w:t>
      </w:r>
      <w:r>
        <w:rPr>
          <w:bCs/>
        </w:rPr>
        <w:t xml:space="preserve"> (p=0.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(p</w:t>
      </w:r>
      <w:r w:rsidR="008B2EC1">
        <w:rPr>
          <w:bCs/>
          <w:vertAlign w:val="subscript"/>
        </w:rPr>
        <w:t>Vcmax25</w:t>
      </w:r>
      <w:r w:rsidR="008B2EC1">
        <w:rPr>
          <w:bCs/>
        </w:rPr>
        <w:t>=0.1</w:t>
      </w:r>
      <w:r w:rsidR="00050001">
        <w:rPr>
          <w:bCs/>
        </w:rPr>
        <w:t>85</w:t>
      </w:r>
      <w:r w:rsidR="008B2EC1">
        <w:rPr>
          <w:bCs/>
        </w:rPr>
        <w:t>, p</w:t>
      </w:r>
      <w:r w:rsidR="008B2EC1">
        <w:rPr>
          <w:bCs/>
          <w:vertAlign w:val="subscript"/>
        </w:rPr>
        <w:t>Jmax25</w:t>
      </w:r>
      <w:r w:rsidR="008B2EC1">
        <w:rPr>
          <w:bCs/>
        </w:rPr>
        <w:t>=0.3</w:t>
      </w:r>
      <w:r w:rsidR="00833876">
        <w:rPr>
          <w:bCs/>
        </w:rPr>
        <w:t>89</w:t>
      </w:r>
      <w:r w:rsidR="008B2EC1">
        <w:rPr>
          <w:bCs/>
        </w:rPr>
        <w:t xml:space="preserve">; Table 2; Fig. 2A, 2C) </w:t>
      </w:r>
      <w:r w:rsidR="00665887">
        <w:rPr>
          <w:bCs/>
        </w:rPr>
        <w:t xml:space="preserve">or between inoculation treatments </w:t>
      </w:r>
      <w:r w:rsidR="008B2EC1">
        <w:rPr>
          <w:bCs/>
        </w:rPr>
        <w:t>(p</w:t>
      </w:r>
      <w:r w:rsidR="008B2EC1">
        <w:rPr>
          <w:bCs/>
          <w:vertAlign w:val="subscript"/>
        </w:rPr>
        <w:t>Vcmax25</w:t>
      </w:r>
      <w:r w:rsidR="008B2EC1">
        <w:rPr>
          <w:bCs/>
        </w:rPr>
        <w:t>=0.</w:t>
      </w:r>
      <w:r w:rsidR="00833876">
        <w:rPr>
          <w:bCs/>
        </w:rPr>
        <w:t>79</w:t>
      </w:r>
      <w:r w:rsidR="00050001">
        <w:rPr>
          <w:bCs/>
        </w:rPr>
        <w:t>9</w:t>
      </w:r>
      <w:r w:rsidR="008B2EC1">
        <w:rPr>
          <w:bCs/>
        </w:rPr>
        <w:t>, p</w:t>
      </w:r>
      <w:r w:rsidR="008B2EC1">
        <w:rPr>
          <w:bCs/>
          <w:vertAlign w:val="subscript"/>
        </w:rPr>
        <w:t>Jmax25</w:t>
      </w:r>
      <w:r w:rsidR="008B2EC1">
        <w:rPr>
          <w:bCs/>
        </w:rPr>
        <w:t>=0.</w:t>
      </w:r>
      <w:r w:rsidR="00833876">
        <w:rPr>
          <w:bCs/>
        </w:rPr>
        <w:t>714</w:t>
      </w:r>
      <w:r w:rsidR="008B2EC1">
        <w:rPr>
          <w:bCs/>
        </w:rPr>
        <w:t>; Table 2)</w:t>
      </w:r>
      <w:r w:rsidR="004E14A4">
        <w:rPr>
          <w:bCs/>
        </w:rPr>
        <w:t>.</w:t>
      </w:r>
      <w:r w:rsidR="008B2EC1">
        <w:rPr>
          <w:bCs/>
        </w:rPr>
        <w:t xml:space="preserve"> </w:t>
      </w:r>
      <w:r w:rsidR="00BC7806">
        <w:rPr>
          <w:bCs/>
        </w:rPr>
        <w:t>However, a</w:t>
      </w:r>
      <w:r w:rsidR="008B2EC1">
        <w:rPr>
          <w:bCs/>
        </w:rPr>
        <w:t xml:space="preserve"> strong interaction between fertilization and inoculation (p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(p&lt;0.001; Table 2)</w:t>
      </w:r>
      <w:r w:rsidR="008B2EC1">
        <w:rPr>
          <w:bCs/>
        </w:rPr>
        <w:t xml:space="preserve">, </w:t>
      </w:r>
      <w:r w:rsidR="008B2EC1">
        <w:rPr>
          <w:bCs/>
          <w:i/>
          <w:iCs/>
        </w:rPr>
        <w:t>J</w:t>
      </w:r>
      <w:r w:rsidR="008B2EC1">
        <w:rPr>
          <w:bCs/>
          <w:vertAlign w:val="subscript"/>
        </w:rPr>
        <w:t>max25</w:t>
      </w:r>
      <w:r w:rsidR="00833876">
        <w:rPr>
          <w:bCs/>
        </w:rPr>
        <w:t xml:space="preserve"> (p&lt;0.001; Table 2)</w:t>
      </w:r>
      <w:r w:rsidR="008B2EC1">
        <w:rPr>
          <w:bCs/>
        </w:rPr>
        <w:t xml:space="preserve">, and </w:t>
      </w:r>
      <w:r w:rsidR="008B2EC1">
        <w:rPr>
          <w:bCs/>
          <w:i/>
          <w:iCs/>
        </w:rPr>
        <w:t>R</w:t>
      </w:r>
      <w:r w:rsidR="008B2EC1">
        <w:rPr>
          <w:bCs/>
          <w:vertAlign w:val="subscript"/>
        </w:rPr>
        <w:t>d25</w:t>
      </w:r>
      <w:r w:rsidR="008B2EC1">
        <w:rPr>
          <w:bCs/>
        </w:rPr>
        <w:t xml:space="preserve"> (p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p=0.1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(Tukey: p=0.4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stronger positive effect of increasing fertilization on </w:t>
      </w:r>
      <w:r w:rsidR="00833876">
        <w:rPr>
          <w:bCs/>
          <w:i/>
          <w:iCs/>
        </w:rPr>
        <w:t>J</w:t>
      </w:r>
      <w:r w:rsidR="00833876">
        <w:rPr>
          <w:bCs/>
          <w:vertAlign w:val="subscript"/>
        </w:rPr>
        <w:t>max25</w:t>
      </w:r>
      <w:r w:rsidR="00833876">
        <w:rPr>
          <w:bCs/>
        </w:rPr>
        <w:t xml:space="preserve"> than </w:t>
      </w:r>
      <w:r w:rsidR="00833876">
        <w:rPr>
          <w:bCs/>
          <w:i/>
          <w:iCs/>
        </w:rPr>
        <w:t>V</w:t>
      </w:r>
      <w:r w:rsidR="00833876">
        <w:rPr>
          <w:bCs/>
          <w:vertAlign w:val="subscript"/>
        </w:rPr>
        <w:t>cmax25</w:t>
      </w:r>
      <w:r w:rsidR="00833876">
        <w:rPr>
          <w:bCs/>
        </w:rPr>
        <w:t xml:space="preserve"> 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(p&lt;0.001), though this pattern was generally stronger in uninoculated pots (Tukey: p=0.003).</w:t>
      </w:r>
    </w:p>
    <w:p w14:paraId="7542F464" w14:textId="258B2FCF" w:rsidR="00956621" w:rsidRDefault="004E14A4" w:rsidP="00956621">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(p&lt;0.001; Table 2), but this downregulation did not influence stomatal limitation of photosynthesis (p=</w:t>
      </w:r>
      <w:r w:rsidR="006F60E2">
        <w:rPr>
          <w:bCs/>
        </w:rPr>
        <w:t>0.355</w:t>
      </w:r>
      <w:r>
        <w:rPr>
          <w:bCs/>
        </w:rPr>
        <w:t xml:space="preserve">;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(p=</w:t>
      </w:r>
      <w:r w:rsidR="006F60E2">
        <w:rPr>
          <w:bCs/>
        </w:rPr>
        <w:t>0.141</w:t>
      </w:r>
      <w:r>
        <w:rPr>
          <w:bCs/>
        </w:rPr>
        <w:t>; Table 2) or</w:t>
      </w:r>
      <w:r w:rsidR="00665887">
        <w:rPr>
          <w:bCs/>
        </w:rPr>
        <w:t xml:space="preserve"> between inoculation treatments</w:t>
      </w:r>
      <w:r>
        <w:rPr>
          <w:bCs/>
        </w:rPr>
        <w:t xml:space="preserve"> (p=</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(p=0.0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p=0.0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p</w:t>
      </w:r>
      <w:r w:rsidR="006F60E2">
        <w:rPr>
          <w:bCs/>
        </w:rPr>
        <w:t>&gt;</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(p&lt;0.001; Table 2) indicated that increasing fertilization increased stomatal conductance in uninoculated pots (Tukey: p=0.00</w:t>
      </w:r>
      <w:r w:rsidR="006F60E2">
        <w:rPr>
          <w:bCs/>
        </w:rPr>
        <w:t>3</w:t>
      </w:r>
      <w:r w:rsidR="00BC7806">
        <w:rPr>
          <w:bCs/>
        </w:rPr>
        <w:t>) but</w:t>
      </w:r>
      <w:r w:rsidR="00956621">
        <w:rPr>
          <w:bCs/>
        </w:rPr>
        <w:t xml:space="preserve"> decreased stomatal conductance in inoculated pots (Tukey: p=0.02</w:t>
      </w:r>
      <w:r w:rsidR="006F60E2">
        <w:rPr>
          <w:bCs/>
        </w:rPr>
        <w:t>1</w:t>
      </w:r>
      <w:r w:rsidR="00956621">
        <w:rPr>
          <w:bCs/>
        </w:rPr>
        <w:t xml:space="preserve">). The similar in 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050001"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6F60E2"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69CA22EF" w:rsidR="00B66115" w:rsidRDefault="00A120CC" w:rsidP="005D0370">
      <w:pPr>
        <w:spacing w:line="360" w:lineRule="auto"/>
        <w:rPr>
          <w:b/>
        </w:rPr>
      </w:pPr>
      <w:r>
        <w:rPr>
          <w:b/>
          <w:noProof/>
        </w:rPr>
        <w:drawing>
          <wp:inline distT="0" distB="0" distL="0" distR="0" wp14:anchorId="0AAB1287" wp14:editId="596D186E">
            <wp:extent cx="5943600" cy="59436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commentRangeStart w:id="1"/>
      <w:r w:rsidRPr="000E7383">
        <w:rPr>
          <w:bCs/>
          <w:i/>
          <w:iCs/>
        </w:rPr>
        <w:lastRenderedPageBreak/>
        <w:t>L</w:t>
      </w:r>
      <w:commentRangeEnd w:id="1"/>
      <w:r w:rsidR="006F60E2">
        <w:rPr>
          <w:rStyle w:val="CommentReference"/>
        </w:rPr>
        <w:commentReference w:id="1"/>
      </w:r>
      <w:r w:rsidRPr="000E7383">
        <w:rPr>
          <w:bCs/>
          <w:i/>
          <w:iCs/>
        </w:rPr>
        <w:t>eaf nitrogen allocation</w:t>
      </w:r>
    </w:p>
    <w:p w14:paraId="358C5EC4" w14:textId="7317FC10" w:rsidR="00987F77" w:rsidRPr="00C8074D" w:rsidRDefault="00987F77" w:rsidP="00A444B1">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effect of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light</w:t>
      </w:r>
      <w:r>
        <w:rPr>
          <w:color w:val="000000"/>
        </w:rPr>
        <w:t xml:space="preserve"> (p=0.7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(p&lt;0.001;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w:t>
      </w:r>
      <w:r w:rsidR="00261FAA">
        <w:rPr>
          <w:color w:val="000000"/>
        </w:rPr>
        <w:t>269</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w:t>
      </w:r>
      <w:r w:rsidR="00261FAA">
        <w:rPr>
          <w:color w:val="000000"/>
        </w:rPr>
        <w:t>298</w:t>
      </w:r>
      <w:r>
        <w:rPr>
          <w:color w:val="000000"/>
        </w:rPr>
        <w:t>, p</w:t>
      </w:r>
      <w:r>
        <w:rPr>
          <w:color w:val="000000"/>
          <w:vertAlign w:val="subscript"/>
          <w:lang w:val="el-GR"/>
        </w:rPr>
        <w:t>ρ</w:t>
      </w:r>
      <w:r>
        <w:rPr>
          <w:color w:val="000000"/>
          <w:vertAlign w:val="subscript"/>
        </w:rPr>
        <w:t>photo</w:t>
      </w:r>
      <w:r>
        <w:rPr>
          <w:color w:val="000000"/>
        </w:rPr>
        <w:t>=</w:t>
      </w:r>
      <w:r w:rsidR="00261FAA">
        <w:rPr>
          <w:color w:val="000000"/>
        </w:rPr>
        <w:t>0.281</w:t>
      </w:r>
      <w:r>
        <w:rPr>
          <w:color w:val="000000"/>
        </w:rPr>
        <w:t>; Table 3)</w:t>
      </w:r>
      <w:r w:rsidR="00261FAA">
        <w:rPr>
          <w:color w:val="000000"/>
        </w:rPr>
        <w:t xml:space="preserve">. A marginal interaction between inoculation and </w:t>
      </w:r>
      <w:r w:rsidR="00261FAA">
        <w:rPr>
          <w:color w:val="000000"/>
        </w:rPr>
        <w:t>CO</w:t>
      </w:r>
      <w:r w:rsidR="00261FAA">
        <w:rPr>
          <w:color w:val="000000"/>
          <w:vertAlign w:val="subscript"/>
        </w:rPr>
        <w:t>2</w:t>
      </w:r>
      <w:r w:rsidR="00261FAA">
        <w:rPr>
          <w:color w:val="000000"/>
        </w:rPr>
        <w:t xml:space="preserve"> </w:t>
      </w:r>
      <w:r w:rsidR="00261FAA">
        <w:rPr>
          <w:color w:val="000000"/>
        </w:rPr>
        <w:t xml:space="preserve">on </w:t>
      </w:r>
      <w:r w:rsidR="00261FAA" w:rsidRPr="000E7383">
        <w:rPr>
          <w:i/>
          <w:iCs/>
          <w:color w:val="000000"/>
          <w:lang w:val="el-GR"/>
        </w:rPr>
        <w:t>ρ</w:t>
      </w:r>
      <w:r w:rsidR="00261FAA" w:rsidRPr="000E7383">
        <w:rPr>
          <w:color w:val="000000"/>
          <w:vertAlign w:val="subscript"/>
        </w:rPr>
        <w:t>rubisco</w:t>
      </w:r>
      <w:r w:rsidR="00261FAA">
        <w:t xml:space="preserve"> </w:t>
      </w:r>
      <w:r w:rsidR="00261FAA">
        <w:t>(p=0.05</w:t>
      </w:r>
      <w:r w:rsidR="00A444B1">
        <w:t>7</w:t>
      </w:r>
      <w:r w:rsidR="00261FAA">
        <w:t xml:space="preserve">; Table 3)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(p=</w:t>
      </w:r>
      <w:r w:rsidR="00A444B1">
        <w:t>0.055</w:t>
      </w:r>
      <w:r w:rsidR="00261FAA">
        <w:t xml:space="preserve">; Table 3) </w:t>
      </w:r>
      <w:r w:rsidR="00261FAA">
        <w:rPr>
          <w:color w:val="000000"/>
        </w:rPr>
        <w:t xml:space="preserve">indicated that the general positive effect of inoculation </w:t>
      </w:r>
      <w:r w:rsidR="00261FAA">
        <w:rPr>
          <w:color w:val="000000"/>
        </w:rPr>
        <w:t xml:space="preserve">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(p&lt;0.001 in both cases; Table 3) was only apparent under ambient CO</w:t>
      </w:r>
      <w:r w:rsidR="00261FAA">
        <w:rPr>
          <w:color w:val="000000"/>
          <w:vertAlign w:val="subscript"/>
        </w:rPr>
        <w:t>2</w:t>
      </w:r>
      <w:r w:rsidR="00261FAA">
        <w:rPr>
          <w:color w:val="000000"/>
        </w:rPr>
        <w:t xml:space="preserve"> (</w:t>
      </w:r>
      <w:r w:rsidR="00A444B1">
        <w:rPr>
          <w:color w:val="000000"/>
        </w:rPr>
        <w:t>Tukey: p&lt;0.001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(Tukey</w:t>
      </w:r>
      <w:r w:rsidR="00A444B1">
        <w:rPr>
          <w:color w:val="000000"/>
          <w:vertAlign w:val="subscript"/>
          <w:lang w:val="el-GR"/>
        </w:rPr>
        <w:t>ρ</w:t>
      </w:r>
      <w:r w:rsidR="00A444B1">
        <w:rPr>
          <w:color w:val="000000"/>
          <w:vertAlign w:val="subscript"/>
        </w:rPr>
        <w:t>rubisco</w:t>
      </w:r>
      <w:r w:rsidR="00A444B1">
        <w:rPr>
          <w:color w:val="000000"/>
        </w:rPr>
        <w:t>: p=0.200; Tukey</w:t>
      </w:r>
      <w:r w:rsidR="00A444B1">
        <w:rPr>
          <w:color w:val="000000"/>
          <w:vertAlign w:val="subscript"/>
          <w:lang w:val="el-GR"/>
        </w:rPr>
        <w:t>ρ</w:t>
      </w:r>
      <w:r w:rsidR="00A444B1">
        <w:rPr>
          <w:color w:val="000000"/>
          <w:vertAlign w:val="subscript"/>
        </w:rPr>
        <w:t>photo</w:t>
      </w:r>
      <w:r w:rsidR="00A444B1">
        <w:rPr>
          <w:color w:val="000000"/>
        </w:rPr>
        <w:t xml:space="preserve">: p=0.147). This response decreased the positive effect of elevated </w:t>
      </w:r>
      <w:r w:rsidR="00A444B1">
        <w:rPr>
          <w:color w:val="000000"/>
        </w:rPr>
        <w:t>CO</w:t>
      </w:r>
      <w:r w:rsidR="00A444B1">
        <w:rPr>
          <w:color w:val="000000"/>
          <w:vertAlign w:val="subscript"/>
        </w:rPr>
        <w:t>2</w:t>
      </w:r>
      <w:r w:rsidR="00A444B1">
        <w:rPr>
          <w:color w:val="000000"/>
        </w:rPr>
        <w:t xml:space="preserve"> on</w:t>
      </w:r>
      <w:r w:rsidR="00261FAA">
        <w:rPr>
          <w:color w:val="000000"/>
        </w:rPr>
        <w:t xml:space="preserve"> </w:t>
      </w:r>
      <w:r w:rsidR="00A444B1" w:rsidRPr="000E7383">
        <w:rPr>
          <w:i/>
          <w:iCs/>
          <w:color w:val="000000"/>
          <w:lang w:val="el-GR"/>
        </w:rPr>
        <w:t>ρ</w:t>
      </w:r>
      <w:r w:rsidR="00A444B1" w:rsidRPr="000E7383">
        <w:rPr>
          <w:color w:val="000000"/>
          <w:vertAlign w:val="subscript"/>
        </w:rPr>
        <w:t>rubisco</w:t>
      </w:r>
      <w:r w:rsidR="00A444B1">
        <w:rPr>
          <w:color w:val="000000"/>
        </w:rPr>
        <w:t xml:space="preserve"> and </w:t>
      </w:r>
      <w:r w:rsidR="00A444B1" w:rsidRPr="000E7383">
        <w:rPr>
          <w:i/>
          <w:iCs/>
          <w:color w:val="000000"/>
          <w:lang w:val="el-GR"/>
        </w:rPr>
        <w:t>ρ</w:t>
      </w:r>
      <w:r w:rsidR="00A444B1" w:rsidRPr="000E7383">
        <w:rPr>
          <w:color w:val="000000"/>
          <w:vertAlign w:val="subscript"/>
        </w:rPr>
        <w:t>photo</w:t>
      </w:r>
      <w:r w:rsidR="00A444B1">
        <w:rPr>
          <w:color w:val="000000"/>
        </w:rPr>
        <w:t xml:space="preserve">.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(p=0.122;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(p=0.298;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(p&lt;0.001 in all cases; Table 3) indicated that the general </w:t>
      </w:r>
      <w:r w:rsidR="00743689">
        <w:rPr>
          <w:color w:val="000000"/>
        </w:rPr>
        <w:t xml:space="preserve">negative </w:t>
      </w:r>
      <w:r w:rsidR="00371536">
        <w:rPr>
          <w:color w:val="000000"/>
        </w:rPr>
        <w:t xml:space="preserve">effect of increasing fertilization (p&lt;0.001 in all cases; Table 3) was only observed in inoculated pots (Tukey: p&lt;0.001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p=0.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(p&lt;0.001;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p=0.041), but a positive effect of increasing fertilization in uninoculated pots (Tukey: p&lt;0.001).</w:t>
      </w:r>
    </w:p>
    <w:p w14:paraId="7CB67E8B" w14:textId="29056A16" w:rsidR="00A05AED" w:rsidRPr="009B4AC9" w:rsidRDefault="00A05AED" w:rsidP="00723D95">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sidR="00DB2FF2">
        <w:rPr>
          <w:color w:val="000000"/>
        </w:rPr>
        <w:t>; Fig 3C</w:t>
      </w:r>
      <w:r>
        <w:rPr>
          <w:color w:val="000000"/>
        </w:rPr>
        <w:t>). A</w:t>
      </w:r>
      <w:r w:rsidR="00C8074D">
        <w:rPr>
          <w:color w:val="000000"/>
        </w:rPr>
        <w:t>n</w:t>
      </w:r>
      <w:r>
        <w:rPr>
          <w:color w:val="000000"/>
        </w:rPr>
        <w:t xml:space="preserve"> interaction between fertilization and CO</w:t>
      </w:r>
      <w:r>
        <w:rPr>
          <w:color w:val="000000"/>
          <w:vertAlign w:val="subscript"/>
        </w:rPr>
        <w:t>2</w:t>
      </w:r>
      <w:r>
        <w:rPr>
          <w:color w:val="000000"/>
        </w:rPr>
        <w:t xml:space="preserve"> (p=0.03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Pr>
          <w:color w:val="000000"/>
        </w:rPr>
        <w:t>(p&lt;0.001; Table 3)</w:t>
      </w:r>
      <w:r w:rsidR="00723D95">
        <w:rPr>
          <w:color w:val="000000"/>
        </w:rPr>
        <w:t xml:space="preserve">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w:t>
      </w:r>
      <w:r w:rsidR="00723D95">
        <w:rPr>
          <w:color w:val="000000"/>
        </w:rPr>
        <w:t>Tukey: p=0.0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(p=0.0</w:t>
      </w:r>
      <w:r w:rsidR="00C8074D">
        <w:rPr>
          <w:color w:val="000000"/>
        </w:rPr>
        <w:t>57</w:t>
      </w:r>
      <w:r w:rsidR="009B4AC9">
        <w:rPr>
          <w:color w:val="000000"/>
        </w:rPr>
        <w:t xml:space="preserve">; Table 3) indicated </w:t>
      </w:r>
      <w:r w:rsidR="00723D95">
        <w:rPr>
          <w:color w:val="000000"/>
        </w:rPr>
        <w:t xml:space="preserve">that the general positive effect of inoculation </w:t>
      </w:r>
      <w:r w:rsidR="00723D95">
        <w:rPr>
          <w:color w:val="000000"/>
        </w:rPr>
        <w:t xml:space="preserve">on </w:t>
      </w:r>
      <w:r w:rsidR="00723D95" w:rsidRPr="000E7383">
        <w:rPr>
          <w:i/>
          <w:iCs/>
          <w:color w:val="000000"/>
          <w:lang w:val="el-GR"/>
        </w:rPr>
        <w:t>ρ</w:t>
      </w:r>
      <w:r w:rsidR="00723D95">
        <w:rPr>
          <w:color w:val="000000"/>
          <w:vertAlign w:val="subscript"/>
        </w:rPr>
        <w:t>structure</w:t>
      </w:r>
      <w:r w:rsidR="00723D95">
        <w:rPr>
          <w:color w:val="000000"/>
        </w:rPr>
        <w:t xml:space="preserve"> </w:t>
      </w:r>
      <w:r w:rsidR="00723D95">
        <w:rPr>
          <w:color w:val="000000"/>
        </w:rPr>
        <w:t xml:space="preserve">(p&lt;0.001; Table 3) </w:t>
      </w:r>
      <w:r w:rsidR="00723D95">
        <w:rPr>
          <w:color w:val="000000"/>
        </w:rPr>
        <w:t>under elevated CO</w:t>
      </w:r>
      <w:r w:rsidR="00723D95">
        <w:rPr>
          <w:color w:val="000000"/>
          <w:vertAlign w:val="subscript"/>
        </w:rPr>
        <w:t>2</w:t>
      </w:r>
      <w:r w:rsidR="00723D95">
        <w:rPr>
          <w:color w:val="000000"/>
        </w:rPr>
        <w:t xml:space="preserve"> was only observed under </w:t>
      </w:r>
      <w:r w:rsidR="009B4AC9">
        <w:rPr>
          <w:color w:val="000000"/>
        </w:rPr>
        <w:t>elevated CO</w:t>
      </w:r>
      <w:r w:rsidR="009B4AC9">
        <w:rPr>
          <w:color w:val="000000"/>
          <w:vertAlign w:val="subscript"/>
        </w:rPr>
        <w:t>2</w:t>
      </w:r>
      <w:r w:rsidR="009B4AC9">
        <w:rPr>
          <w:color w:val="000000"/>
        </w:rPr>
        <w:t xml:space="preserve"> (Tukey: p&lt;0.001)</w:t>
      </w:r>
      <w:r w:rsidR="00723D95">
        <w:rPr>
          <w:color w:val="000000"/>
        </w:rPr>
        <w:t xml:space="preserve">, with no apparent inoculation effect observed </w:t>
      </w:r>
      <w:r w:rsidR="009B4AC9">
        <w:rPr>
          <w:color w:val="000000"/>
        </w:rPr>
        <w:t>under ambient CO</w:t>
      </w:r>
      <w:r w:rsidR="009B4AC9">
        <w:rPr>
          <w:color w:val="000000"/>
          <w:vertAlign w:val="subscript"/>
        </w:rPr>
        <w:t>2</w:t>
      </w:r>
      <w:r w:rsidR="009B4AC9">
        <w:rPr>
          <w:color w:val="000000"/>
        </w:rPr>
        <w:t xml:space="preserve"> (Tukey: p=0.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(p&lt;0.001; Table 3</w:t>
      </w:r>
      <w:r w:rsidR="00DB2FF2">
        <w:rPr>
          <w:color w:val="000000"/>
        </w:rPr>
        <w:t xml:space="preserve">; Fig. </w:t>
      </w:r>
      <w:r w:rsidR="00DB2FF2">
        <w:rPr>
          <w:color w:val="000000"/>
        </w:rPr>
        <w:lastRenderedPageBreak/>
        <w:t>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61FAA"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61FAA"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0FB5DC2C" w:rsidR="00571302" w:rsidRPr="00F56D6E" w:rsidRDefault="00A120CC" w:rsidP="00DE2B27">
      <w:pPr>
        <w:spacing w:line="360" w:lineRule="auto"/>
      </w:pPr>
      <w:r>
        <w:rPr>
          <w:noProof/>
        </w:rPr>
        <w:drawing>
          <wp:inline distT="0" distB="0" distL="0" distR="0" wp14:anchorId="4ECC4FE3" wp14:editId="5CEEA30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(panels A and B) and the fraction of leaf nitrogen allocated to structure (panels C and D). 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5D51E241" w14:textId="0002D4F1" w:rsidR="00475A2D" w:rsidRPr="00294559" w:rsidRDefault="00943993" w:rsidP="00943993">
      <w:pPr>
        <w:spacing w:line="360" w:lineRule="auto"/>
        <w:rPr>
          <w:bCs/>
        </w:rPr>
      </w:pPr>
      <w:r>
        <w:rPr>
          <w:b/>
        </w:rPr>
        <w:br w:type="page"/>
      </w:r>
      <w:r w:rsidR="005D1ED2">
        <w:rPr>
          <w:bCs/>
          <w:i/>
          <w:iCs/>
        </w:rPr>
        <w:lastRenderedPageBreak/>
        <w:t>T</w:t>
      </w:r>
      <w:r w:rsidR="00475A2D" w:rsidRPr="000E7383">
        <w:rPr>
          <w:bCs/>
          <w:i/>
          <w:iCs/>
        </w:rPr>
        <w:t>radeoffs between nitrogen and water use</w:t>
      </w:r>
    </w:p>
    <w:p w14:paraId="7CC189FE" w14:textId="68809B33" w:rsidR="00A92732" w:rsidRDefault="00C306F4" w:rsidP="00725F33">
      <w:pPr>
        <w:spacing w:line="360" w:lineRule="auto"/>
        <w:ind w:firstLine="720"/>
        <w:rPr>
          <w:bCs/>
        </w:rPr>
      </w:pPr>
      <w:r>
        <w:rPr>
          <w:bCs/>
        </w:rPr>
        <w:t xml:space="preserve">PNUE </w:t>
      </w:r>
      <w:r w:rsidR="00725F33">
        <w:rPr>
          <w:bCs/>
        </w:rPr>
        <w:t>experienced a 1</w:t>
      </w:r>
      <w:r w:rsidR="0040672C">
        <w:rPr>
          <w:bCs/>
        </w:rPr>
        <w:t>7</w:t>
      </w:r>
      <w:r w:rsidR="00725F33">
        <w:rPr>
          <w:bCs/>
        </w:rPr>
        <w:t xml:space="preserve">% stimulation under </w:t>
      </w:r>
      <w:r>
        <w:rPr>
          <w:bCs/>
        </w:rPr>
        <w:t>e</w:t>
      </w:r>
      <w:r w:rsidR="00A92732">
        <w:rPr>
          <w:bCs/>
        </w:rPr>
        <w:t>levated CO</w:t>
      </w:r>
      <w:r w:rsidR="00A92732">
        <w:rPr>
          <w:bCs/>
          <w:vertAlign w:val="subscript"/>
        </w:rPr>
        <w:t>2</w:t>
      </w:r>
      <w:r w:rsidR="00A92732">
        <w:rPr>
          <w:bCs/>
        </w:rPr>
        <w:t xml:space="preserve"> (p&lt;0.001; Table 4), a pattern that was not modified </w:t>
      </w:r>
      <w:r w:rsidR="00725F33">
        <w:rPr>
          <w:bCs/>
        </w:rPr>
        <w:t>across the</w:t>
      </w:r>
      <w:r w:rsidR="00A92732">
        <w:rPr>
          <w:bCs/>
        </w:rPr>
        <w:t xml:space="preserve"> fertilization</w:t>
      </w:r>
      <w:r w:rsidR="00725F33">
        <w:rPr>
          <w:bCs/>
        </w:rPr>
        <w:t xml:space="preserve"> gradient</w:t>
      </w:r>
      <w:r w:rsidR="00A92732">
        <w:rPr>
          <w:bCs/>
        </w:rPr>
        <w:t xml:space="preserve"> (p=0.</w:t>
      </w:r>
      <w:r w:rsidR="00516C72">
        <w:rPr>
          <w:bCs/>
        </w:rPr>
        <w:t>311</w:t>
      </w:r>
      <w:r w:rsidR="00A92732">
        <w:rPr>
          <w:bCs/>
        </w:rPr>
        <w:t>; Table 4</w:t>
      </w:r>
      <w:r w:rsidR="00AA3BD4">
        <w:rPr>
          <w:bCs/>
        </w:rPr>
        <w:t>; Fig. 4A</w:t>
      </w:r>
      <w:r w:rsidR="00A92732">
        <w:rPr>
          <w:bCs/>
        </w:rPr>
        <w:t xml:space="preserve">) or </w:t>
      </w:r>
      <w:r w:rsidR="00665887">
        <w:rPr>
          <w:bCs/>
        </w:rPr>
        <w:t xml:space="preserve">between </w:t>
      </w:r>
      <w:r w:rsidR="00A92732">
        <w:rPr>
          <w:bCs/>
        </w:rPr>
        <w:t>inoculation</w:t>
      </w:r>
      <w:r w:rsidR="00665887">
        <w:rPr>
          <w:bCs/>
        </w:rPr>
        <w:t xml:space="preserve"> treatments</w:t>
      </w:r>
      <w:r w:rsidR="00A92732">
        <w:rPr>
          <w:bCs/>
        </w:rPr>
        <w:t xml:space="preserve"> (p=0.</w:t>
      </w:r>
      <w:r w:rsidR="00516C72">
        <w:rPr>
          <w:bCs/>
        </w:rPr>
        <w:t>664</w:t>
      </w:r>
      <w:r w:rsidR="00A92732">
        <w:rPr>
          <w:bCs/>
        </w:rPr>
        <w:t>; Table 4). An interaction between fertilization and inoculation (p&lt;0.001; Table 4</w:t>
      </w:r>
      <w:r w:rsidR="00AA3BD4">
        <w:rPr>
          <w:bCs/>
        </w:rPr>
        <w:t>; Fig. 4B</w:t>
      </w:r>
      <w:r w:rsidR="00A92732">
        <w:rPr>
          <w:bCs/>
        </w:rPr>
        <w:t xml:space="preserve">) indicated that the general negative effect of increasing fertilization on PNUE (p&lt;0.001; Table 4) was only apparent in inoculated pots (Tukey: p&lt;0.001), with no apparent </w:t>
      </w:r>
      <w:r w:rsidR="00723D95">
        <w:rPr>
          <w:bCs/>
        </w:rPr>
        <w:t>fertilization effect observed i</w:t>
      </w:r>
      <w:r w:rsidR="00A92732">
        <w:rPr>
          <w:bCs/>
        </w:rPr>
        <w:t>n uninoculated pots (Tukey: p=0.8</w:t>
      </w:r>
      <w:r w:rsidR="00516C72">
        <w:rPr>
          <w:bCs/>
        </w:rPr>
        <w:t>64</w:t>
      </w:r>
      <w:r w:rsidR="00A92732">
        <w:rPr>
          <w:bCs/>
        </w:rPr>
        <w:t>).</w:t>
      </w:r>
    </w:p>
    <w:p w14:paraId="71579D10" w14:textId="3B79A1C5" w:rsidR="00A92732" w:rsidRDefault="00C306F4" w:rsidP="00A92732">
      <w:pPr>
        <w:spacing w:line="360" w:lineRule="auto"/>
        <w:ind w:firstLine="720"/>
        <w:rPr>
          <w:bCs/>
        </w:rPr>
      </w:pPr>
      <w:r>
        <w:rPr>
          <w:bCs/>
        </w:rPr>
        <w:t>There was no effect of CO</w:t>
      </w:r>
      <w:r>
        <w:rPr>
          <w:bCs/>
          <w:vertAlign w:val="subscript"/>
        </w:rPr>
        <w:t>2</w:t>
      </w:r>
      <w:r>
        <w:rPr>
          <w:bCs/>
        </w:rPr>
        <w:t xml:space="preserve"> concentration on </w:t>
      </w:r>
      <w:proofErr w:type="spellStart"/>
      <w:r>
        <w:rPr>
          <w:bCs/>
          <w:i/>
          <w:iCs/>
        </w:rPr>
        <w:t>i</w:t>
      </w:r>
      <w:r>
        <w:rPr>
          <w:bCs/>
        </w:rPr>
        <w:t>WUE</w:t>
      </w:r>
      <w:proofErr w:type="spellEnd"/>
      <w:r>
        <w:rPr>
          <w:bCs/>
        </w:rPr>
        <w:t xml:space="preserve"> (p=0.</w:t>
      </w:r>
      <w:r w:rsidR="00516C72">
        <w:rPr>
          <w:bCs/>
        </w:rPr>
        <w:t>834</w:t>
      </w:r>
      <w:r>
        <w:rPr>
          <w:bCs/>
        </w:rPr>
        <w:t>; Table 4), despite an apparent reduction in stomatal conductance under elevated CO</w:t>
      </w:r>
      <w:r>
        <w:rPr>
          <w:bCs/>
          <w:vertAlign w:val="subscript"/>
        </w:rPr>
        <w:t>2</w:t>
      </w:r>
      <w:r>
        <w:rPr>
          <w:bCs/>
        </w:rPr>
        <w:t xml:space="preserve"> (p&lt;0.001; Table 2). There was also no effect of inoculation on </w:t>
      </w:r>
      <w:proofErr w:type="spellStart"/>
      <w:r>
        <w:rPr>
          <w:bCs/>
          <w:i/>
          <w:iCs/>
        </w:rPr>
        <w:t>i</w:t>
      </w:r>
      <w:r>
        <w:rPr>
          <w:bCs/>
        </w:rPr>
        <w:t>WUE</w:t>
      </w:r>
      <w:proofErr w:type="spellEnd"/>
      <w:r>
        <w:rPr>
          <w:bCs/>
        </w:rPr>
        <w:t xml:space="preserve"> (p=0.</w:t>
      </w:r>
      <w:r w:rsidR="00516C72">
        <w:rPr>
          <w:bCs/>
        </w:rPr>
        <w:t>451</w:t>
      </w:r>
      <w:r>
        <w:rPr>
          <w:bCs/>
        </w:rPr>
        <w:t>; Table 4</w:t>
      </w:r>
      <w:r w:rsidR="00723D95">
        <w:rPr>
          <w:bCs/>
        </w:rPr>
        <w:t>; Fig. 4D</w:t>
      </w:r>
      <w:r>
        <w:rPr>
          <w:bCs/>
        </w:rPr>
        <w:t xml:space="preserve">), although increasing fertilization did generally stimulate </w:t>
      </w:r>
      <w:proofErr w:type="spellStart"/>
      <w:r>
        <w:rPr>
          <w:bCs/>
          <w:i/>
          <w:iCs/>
        </w:rPr>
        <w:t>i</w:t>
      </w:r>
      <w:r>
        <w:rPr>
          <w:bCs/>
        </w:rPr>
        <w:t>WUE</w:t>
      </w:r>
      <w:proofErr w:type="spellEnd"/>
      <w:r>
        <w:rPr>
          <w:bCs/>
        </w:rPr>
        <w:t xml:space="preserve"> (p&lt;0.001; Table 4</w:t>
      </w:r>
      <w:r w:rsidR="00AA3BD4">
        <w:rPr>
          <w:bCs/>
        </w:rPr>
        <w:t>; Fig. 4C</w:t>
      </w:r>
      <w:r w:rsidR="00723D95">
        <w:rPr>
          <w:bCs/>
        </w:rPr>
        <w:t>-D</w:t>
      </w:r>
      <w:r>
        <w:rPr>
          <w:bCs/>
        </w:rPr>
        <w:t>).</w:t>
      </w:r>
    </w:p>
    <w:p w14:paraId="6BC9DE19" w14:textId="68A8E3B7" w:rsidR="00C306F4" w:rsidRDefault="00516C72" w:rsidP="00A92732">
      <w:pPr>
        <w:spacing w:line="360" w:lineRule="auto"/>
        <w:ind w:firstLine="720"/>
        <w:rPr>
          <w:bCs/>
        </w:rPr>
      </w:pPr>
      <w:r>
        <w:rPr>
          <w:bCs/>
        </w:rPr>
        <w:t>Elevated CO</w:t>
      </w:r>
      <w:r>
        <w:rPr>
          <w:bCs/>
          <w:vertAlign w:val="subscript"/>
        </w:rPr>
        <w:t>2</w:t>
      </w:r>
      <w:r>
        <w:rPr>
          <w:bCs/>
        </w:rPr>
        <w:t xml:space="preserve"> downregulated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t>
      </w:r>
      <w:r>
        <w:rPr>
          <w:bCs/>
        </w:rPr>
        <w:t xml:space="preserve">by </w:t>
      </w:r>
      <w:r w:rsidR="0040672C">
        <w:rPr>
          <w:bCs/>
        </w:rPr>
        <w:t>16</w:t>
      </w:r>
      <w:r>
        <w:rPr>
          <w:bCs/>
        </w:rPr>
        <w:t>%</w:t>
      </w:r>
      <w:r w:rsidR="00C306F4">
        <w:rPr>
          <w:bCs/>
        </w:rPr>
        <w:t xml:space="preserve"> (p=0.0</w:t>
      </w:r>
      <w:r>
        <w:rPr>
          <w:bCs/>
        </w:rPr>
        <w:t>27</w:t>
      </w:r>
      <w:r w:rsidR="00C306F4">
        <w:rPr>
          <w:bCs/>
        </w:rPr>
        <w:t xml:space="preserve">; Table 4), a pattern that was not modified </w:t>
      </w:r>
      <w:r w:rsidR="00725F33">
        <w:rPr>
          <w:bCs/>
        </w:rPr>
        <w:t xml:space="preserve">across the fertilization gradient </w:t>
      </w:r>
      <w:r w:rsidR="00C306F4">
        <w:rPr>
          <w:bCs/>
        </w:rPr>
        <w:t>(p=0.</w:t>
      </w:r>
      <w:r>
        <w:rPr>
          <w:bCs/>
        </w:rPr>
        <w:t>306</w:t>
      </w:r>
      <w:r w:rsidR="00C306F4">
        <w:rPr>
          <w:bCs/>
        </w:rPr>
        <w:t>; Table 4</w:t>
      </w:r>
      <w:r>
        <w:rPr>
          <w:bCs/>
        </w:rPr>
        <w:t>; Fig. 4E</w:t>
      </w:r>
      <w:r w:rsidR="00C306F4">
        <w:rPr>
          <w:bCs/>
        </w:rPr>
        <w:t xml:space="preserve">) or </w:t>
      </w:r>
      <w:r w:rsidR="00665887">
        <w:rPr>
          <w:bCs/>
        </w:rPr>
        <w:t xml:space="preserve">between inoculation treatments </w:t>
      </w:r>
      <w:r w:rsidR="00C306F4">
        <w:rPr>
          <w:bCs/>
        </w:rPr>
        <w:t>(p=0.</w:t>
      </w:r>
      <w:r>
        <w:rPr>
          <w:bCs/>
        </w:rPr>
        <w:t>666</w:t>
      </w:r>
      <w:r w:rsidR="00C306F4">
        <w:rPr>
          <w:bCs/>
        </w:rPr>
        <w:t>; Table 4). An interaction between fertilization and inoculation (p=0.0</w:t>
      </w:r>
      <w:r>
        <w:rPr>
          <w:bCs/>
        </w:rPr>
        <w:t>29</w:t>
      </w:r>
      <w:r w:rsidR="00C306F4">
        <w:rPr>
          <w:bCs/>
        </w:rPr>
        <w:t>; Table 4</w:t>
      </w:r>
      <w:r w:rsidR="00AA3BD4">
        <w:rPr>
          <w:bCs/>
        </w:rPr>
        <w:t>; Fig. 4F</w:t>
      </w:r>
      <w:r w:rsidR="00C306F4">
        <w:rPr>
          <w:bCs/>
        </w:rPr>
        <w:t xml:space="preserve">) indicated that the general stimulation in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with increasing fertilization (p&lt;0.001; Table 4) was </w:t>
      </w:r>
      <w:r w:rsidR="00F92734">
        <w:rPr>
          <w:bCs/>
        </w:rPr>
        <w:t xml:space="preserve">only observed in inoculated pots (Tukey: p&lt;0.001), with no apparent effect of fertilization on </w:t>
      </w:r>
      <w:proofErr w:type="spellStart"/>
      <w:r w:rsidR="00F92734">
        <w:rPr>
          <w:bCs/>
          <w:i/>
          <w:iCs/>
        </w:rPr>
        <w:t>N</w:t>
      </w:r>
      <w:r w:rsidR="00F92734">
        <w:rPr>
          <w:bCs/>
          <w:vertAlign w:val="subscript"/>
        </w:rPr>
        <w:t>area</w:t>
      </w:r>
      <w:r w:rsidR="00F92734">
        <w:rPr>
          <w:bCs/>
        </w:rPr>
        <w:t>:</w:t>
      </w:r>
      <w:r w:rsidR="00F92734">
        <w:rPr>
          <w:bCs/>
          <w:i/>
          <w:iCs/>
        </w:rPr>
        <w:t>g</w:t>
      </w:r>
      <w:r w:rsidR="00F92734">
        <w:rPr>
          <w:bCs/>
          <w:vertAlign w:val="subscript"/>
        </w:rPr>
        <w:t>sw</w:t>
      </w:r>
      <w:proofErr w:type="spellEnd"/>
      <w:r w:rsidR="00F92734">
        <w:rPr>
          <w:bCs/>
        </w:rPr>
        <w:t xml:space="preserve"> in uninoculated pots (Tukey: p=0.1</w:t>
      </w:r>
      <w:r>
        <w:rPr>
          <w:bCs/>
        </w:rPr>
        <w:t>28</w:t>
      </w:r>
      <w:r w:rsidR="00F92734">
        <w:rPr>
          <w:bCs/>
        </w:rPr>
        <w:t>).</w:t>
      </w:r>
    </w:p>
    <w:p w14:paraId="42A86C2A" w14:textId="58FC534E" w:rsidR="00F92734" w:rsidRPr="00F92734" w:rsidRDefault="00F92734" w:rsidP="0040672C">
      <w:pPr>
        <w:spacing w:line="360" w:lineRule="auto"/>
        <w:ind w:firstLine="720"/>
        <w:rPr>
          <w:bCs/>
        </w:rPr>
      </w:pPr>
      <w:r>
        <w:rPr>
          <w:bCs/>
        </w:rPr>
        <w:t>There was no apparent effect of CO</w:t>
      </w:r>
      <w:r>
        <w:rPr>
          <w:bCs/>
          <w:vertAlign w:val="subscript"/>
        </w:rPr>
        <w:t>2</w:t>
      </w:r>
      <w:r>
        <w:rPr>
          <w:bCs/>
        </w:rPr>
        <w:t xml:space="preserve"> </w:t>
      </w:r>
      <w:r w:rsidR="0040672C">
        <w:rPr>
          <w:bCs/>
        </w:rPr>
        <w:t xml:space="preserve">concentration </w:t>
      </w:r>
      <w:r w:rsidR="00516C72">
        <w:rPr>
          <w:bCs/>
        </w:rPr>
        <w:t xml:space="preserve">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Pr>
          <w:bCs/>
        </w:rPr>
        <w:t xml:space="preserve"> (p=0.</w:t>
      </w:r>
      <w:r w:rsidR="00516C72">
        <w:rPr>
          <w:bCs/>
        </w:rPr>
        <w:t>791</w:t>
      </w:r>
      <w:r>
        <w:rPr>
          <w:bCs/>
        </w:rPr>
        <w:t>; Table 4</w:t>
      </w:r>
      <w:r w:rsidR="00516C72">
        <w:rPr>
          <w:bCs/>
        </w:rPr>
        <w:t xml:space="preserve">), a </w:t>
      </w:r>
      <w:r w:rsidR="0040672C">
        <w:rPr>
          <w:bCs/>
        </w:rPr>
        <w:t xml:space="preserve">null </w:t>
      </w:r>
      <w:r w:rsidR="00516C72">
        <w:rPr>
          <w:bCs/>
        </w:rPr>
        <w:t>result that was not modified across the fertilization gradient (p=0.873; Table 4). A weak marginal interaction between CO</w:t>
      </w:r>
      <w:r w:rsidR="00516C72">
        <w:rPr>
          <w:bCs/>
          <w:vertAlign w:val="subscript"/>
        </w:rPr>
        <w:t>2</w:t>
      </w:r>
      <w:r w:rsidR="00516C72">
        <w:rPr>
          <w:bCs/>
        </w:rPr>
        <w:t xml:space="preserve"> and inoculation (p=0.099; Table 4) indicated a nonsignificant, but negative trending effect of inoculation </w:t>
      </w:r>
      <w:r w:rsidR="00516C72">
        <w:rPr>
          <w:bCs/>
        </w:rPr>
        <w:t xml:space="preserve">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sidR="00516C72">
        <w:rPr>
          <w:bCs/>
        </w:rPr>
        <w:t xml:space="preserve"> </w:t>
      </w:r>
      <w:r w:rsidR="00516C72">
        <w:rPr>
          <w:bCs/>
        </w:rPr>
        <w:t>under elevated CO</w:t>
      </w:r>
      <w:r w:rsidR="00516C72">
        <w:rPr>
          <w:bCs/>
          <w:vertAlign w:val="subscript"/>
        </w:rPr>
        <w:t>2</w:t>
      </w:r>
      <w:r w:rsidR="00516C72">
        <w:rPr>
          <w:bCs/>
        </w:rPr>
        <w:t xml:space="preserve"> (Tukey: p=0.516) paired with a nonsignificant but positive trending effect of inoculation </w:t>
      </w:r>
      <w:r w:rsidR="00516C72">
        <w:rPr>
          <w:bCs/>
        </w:rPr>
        <w:t xml:space="preserve">on </w:t>
      </w:r>
      <w:r w:rsidR="00516C72">
        <w:rPr>
          <w:bCs/>
          <w:i/>
          <w:iCs/>
        </w:rPr>
        <w:t>V</w:t>
      </w:r>
      <w:r w:rsidR="00516C72">
        <w:rPr>
          <w:bCs/>
          <w:vertAlign w:val="subscript"/>
        </w:rPr>
        <w:t>cmax25</w:t>
      </w:r>
      <w:r w:rsidR="00516C72">
        <w:rPr>
          <w:bCs/>
        </w:rPr>
        <w:t>:</w:t>
      </w:r>
      <w:r w:rsidR="00516C72">
        <w:rPr>
          <w:bCs/>
          <w:i/>
          <w:iCs/>
        </w:rPr>
        <w:t>g</w:t>
      </w:r>
      <w:r w:rsidR="00516C72">
        <w:rPr>
          <w:bCs/>
          <w:vertAlign w:val="subscript"/>
        </w:rPr>
        <w:t>sw</w:t>
      </w:r>
      <w:r w:rsidR="00516C72">
        <w:rPr>
          <w:bCs/>
        </w:rPr>
        <w:t xml:space="preserve"> under ambient CO</w:t>
      </w:r>
      <w:r w:rsidR="00516C72">
        <w:rPr>
          <w:bCs/>
          <w:vertAlign w:val="subscript"/>
        </w:rPr>
        <w:t>2</w:t>
      </w:r>
      <w:r w:rsidR="00516C72">
        <w:rPr>
          <w:bCs/>
        </w:rPr>
        <w:t xml:space="preserve"> (Tukey: p=0.759).</w:t>
      </w:r>
      <w:r w:rsidR="0040672C">
        <w:rPr>
          <w:bCs/>
        </w:rPr>
        <w:t xml:space="preserve"> There was no effect of inoculation on </w:t>
      </w:r>
      <w:r w:rsidR="0040672C">
        <w:rPr>
          <w:bCs/>
          <w:i/>
          <w:iCs/>
        </w:rPr>
        <w:t>V</w:t>
      </w:r>
      <w:r w:rsidR="0040672C">
        <w:rPr>
          <w:bCs/>
          <w:vertAlign w:val="subscript"/>
        </w:rPr>
        <w:t>cmax</w:t>
      </w:r>
      <w:proofErr w:type="gramStart"/>
      <w:r w:rsidR="0040672C">
        <w:rPr>
          <w:bCs/>
          <w:vertAlign w:val="subscript"/>
        </w:rPr>
        <w:t>25</w:t>
      </w:r>
      <w:r w:rsidR="0040672C">
        <w:rPr>
          <w:bCs/>
        </w:rPr>
        <w:t>:</w:t>
      </w:r>
      <w:r w:rsidR="0040672C">
        <w:rPr>
          <w:bCs/>
          <w:i/>
          <w:iCs/>
        </w:rPr>
        <w:t>g</w:t>
      </w:r>
      <w:r w:rsidR="0040672C">
        <w:rPr>
          <w:bCs/>
          <w:vertAlign w:val="subscript"/>
        </w:rPr>
        <w:t>sw</w:t>
      </w:r>
      <w:proofErr w:type="gramEnd"/>
      <w:r w:rsidR="0040672C">
        <w:rPr>
          <w:bCs/>
        </w:rPr>
        <w:t xml:space="preserve"> </w:t>
      </w:r>
      <w:r w:rsidR="0040672C">
        <w:rPr>
          <w:bCs/>
        </w:rPr>
        <w:t xml:space="preserve">(p=0.747), although increasing </w:t>
      </w:r>
      <w:r>
        <w:rPr>
          <w:bCs/>
        </w:rPr>
        <w:t xml:space="preserve">fertilization generally increased </w:t>
      </w:r>
      <w:r>
        <w:rPr>
          <w:bCs/>
          <w:i/>
          <w:iCs/>
        </w:rPr>
        <w:t>V</w:t>
      </w:r>
      <w:r>
        <w:rPr>
          <w:bCs/>
          <w:vertAlign w:val="subscript"/>
        </w:rPr>
        <w:t>cmax25</w:t>
      </w:r>
      <w:r>
        <w:rPr>
          <w:bCs/>
        </w:rPr>
        <w:t>:</w:t>
      </w:r>
      <w:r>
        <w:rPr>
          <w:bCs/>
          <w:i/>
          <w:iCs/>
        </w:rPr>
        <w:t>g</w:t>
      </w:r>
      <w:r>
        <w:rPr>
          <w:bCs/>
          <w:vertAlign w:val="subscript"/>
        </w:rPr>
        <w:t>sw</w:t>
      </w:r>
      <w:r>
        <w:rPr>
          <w:bCs/>
        </w:rPr>
        <w:t xml:space="preserve"> (p&lt;0.001; Table 4; Figs. 4G-H).</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40672C"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40672C" w:rsidRPr="00F56D6E"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40672C" w:rsidRPr="00F56D6E" w:rsidRDefault="0040672C" w:rsidP="0040672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145CCB32" w:rsidR="0040672C" w:rsidRPr="0040672C" w:rsidRDefault="0040672C" w:rsidP="0040672C">
            <w:pPr>
              <w:spacing w:line="276" w:lineRule="auto"/>
              <w:jc w:val="right"/>
              <w:rPr>
                <w:color w:val="000000"/>
              </w:rPr>
            </w:pPr>
            <w:r w:rsidRPr="0040672C">
              <w:rPr>
                <w:color w:val="000000"/>
              </w:rPr>
              <w:t>1.08E+02</w:t>
            </w:r>
          </w:p>
        </w:tc>
        <w:tc>
          <w:tcPr>
            <w:tcW w:w="1005" w:type="dxa"/>
            <w:tcBorders>
              <w:top w:val="single" w:sz="4" w:space="0" w:color="auto"/>
              <w:left w:val="nil"/>
              <w:bottom w:val="nil"/>
              <w:right w:val="nil"/>
            </w:tcBorders>
            <w:shd w:val="clear" w:color="auto" w:fill="auto"/>
            <w:noWrap/>
            <w:vAlign w:val="bottom"/>
            <w:hideMark/>
          </w:tcPr>
          <w:p w14:paraId="099C27FB" w14:textId="66DA19F6"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4BDB2996"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2A435218" w:rsidR="0040672C" w:rsidRPr="0040672C" w:rsidRDefault="0040672C" w:rsidP="0040672C">
            <w:pPr>
              <w:spacing w:line="276" w:lineRule="auto"/>
              <w:jc w:val="right"/>
              <w:rPr>
                <w:color w:val="000000"/>
              </w:rPr>
            </w:pPr>
            <w:r w:rsidRPr="0040672C">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6E790D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4A6C9D03"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29A00718" w:rsidR="0040672C" w:rsidRPr="0040672C" w:rsidRDefault="0040672C" w:rsidP="0040672C">
            <w:pPr>
              <w:spacing w:line="276" w:lineRule="auto"/>
              <w:jc w:val="right"/>
              <w:rPr>
                <w:color w:val="000000"/>
              </w:rPr>
            </w:pPr>
            <w:r w:rsidRPr="0040672C">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6996B9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335B0A6B" w:rsidR="0040672C" w:rsidRPr="0040672C" w:rsidRDefault="0040672C" w:rsidP="0040672C">
            <w:pPr>
              <w:spacing w:line="276" w:lineRule="auto"/>
              <w:jc w:val="right"/>
              <w:rPr>
                <w:color w:val="000000"/>
              </w:rPr>
            </w:pPr>
            <w:r w:rsidRPr="0040672C">
              <w:rPr>
                <w:color w:val="000000"/>
              </w:rPr>
              <w:t>-</w:t>
            </w:r>
          </w:p>
        </w:tc>
      </w:tr>
      <w:tr w:rsidR="0040672C"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3920F90E" w:rsidR="0040672C" w:rsidRPr="0040672C" w:rsidRDefault="0040672C" w:rsidP="0040672C">
            <w:pPr>
              <w:spacing w:line="276" w:lineRule="auto"/>
              <w:jc w:val="right"/>
              <w:rPr>
                <w:color w:val="000000"/>
              </w:rPr>
            </w:pPr>
            <w:r w:rsidRPr="0040672C">
              <w:rPr>
                <w:color w:val="000000"/>
              </w:rPr>
              <w:t>3.52E+01</w:t>
            </w:r>
          </w:p>
        </w:tc>
        <w:tc>
          <w:tcPr>
            <w:tcW w:w="1005" w:type="dxa"/>
            <w:tcBorders>
              <w:top w:val="nil"/>
              <w:left w:val="nil"/>
              <w:bottom w:val="nil"/>
              <w:right w:val="nil"/>
            </w:tcBorders>
            <w:shd w:val="clear" w:color="auto" w:fill="auto"/>
            <w:noWrap/>
            <w:vAlign w:val="bottom"/>
            <w:hideMark/>
          </w:tcPr>
          <w:p w14:paraId="33CB4197" w14:textId="1EE15C30" w:rsidR="0040672C" w:rsidRPr="0040672C" w:rsidRDefault="0040672C" w:rsidP="0040672C">
            <w:pPr>
              <w:spacing w:line="276" w:lineRule="auto"/>
              <w:jc w:val="right"/>
              <w:rPr>
                <w:color w:val="000000"/>
              </w:rPr>
            </w:pPr>
            <w:r w:rsidRPr="0040672C">
              <w:rPr>
                <w:color w:val="000000"/>
              </w:rPr>
              <w:t>15.508</w:t>
            </w:r>
          </w:p>
        </w:tc>
        <w:tc>
          <w:tcPr>
            <w:tcW w:w="1056" w:type="dxa"/>
            <w:tcBorders>
              <w:top w:val="nil"/>
              <w:left w:val="nil"/>
              <w:bottom w:val="nil"/>
              <w:right w:val="nil"/>
            </w:tcBorders>
            <w:shd w:val="clear" w:color="auto" w:fill="auto"/>
            <w:noWrap/>
            <w:vAlign w:val="bottom"/>
            <w:hideMark/>
          </w:tcPr>
          <w:p w14:paraId="17A018F9" w14:textId="2D80003E"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73EAB722" w14:textId="7587CF3F" w:rsidR="0040672C" w:rsidRPr="0040672C" w:rsidRDefault="0040672C" w:rsidP="0040672C">
            <w:pPr>
              <w:spacing w:line="276" w:lineRule="auto"/>
              <w:jc w:val="right"/>
              <w:rPr>
                <w:color w:val="000000"/>
              </w:rPr>
            </w:pPr>
            <w:r w:rsidRPr="0040672C">
              <w:rPr>
                <w:color w:val="000000"/>
              </w:rPr>
              <w:t>3.77E+00</w:t>
            </w:r>
          </w:p>
        </w:tc>
        <w:tc>
          <w:tcPr>
            <w:tcW w:w="996" w:type="dxa"/>
            <w:tcBorders>
              <w:top w:val="nil"/>
              <w:left w:val="nil"/>
              <w:bottom w:val="nil"/>
              <w:right w:val="nil"/>
            </w:tcBorders>
            <w:shd w:val="clear" w:color="auto" w:fill="auto"/>
            <w:noWrap/>
            <w:vAlign w:val="bottom"/>
            <w:hideMark/>
          </w:tcPr>
          <w:p w14:paraId="0E8099C7" w14:textId="427AA339" w:rsidR="0040672C" w:rsidRPr="0040672C" w:rsidRDefault="0040672C" w:rsidP="0040672C">
            <w:pPr>
              <w:spacing w:line="276" w:lineRule="auto"/>
              <w:jc w:val="right"/>
              <w:rPr>
                <w:color w:val="000000"/>
              </w:rPr>
            </w:pPr>
            <w:r w:rsidRPr="0040672C">
              <w:rPr>
                <w:color w:val="000000"/>
              </w:rPr>
              <w:t>0.044</w:t>
            </w:r>
          </w:p>
        </w:tc>
        <w:tc>
          <w:tcPr>
            <w:tcW w:w="1056" w:type="dxa"/>
            <w:tcBorders>
              <w:top w:val="nil"/>
              <w:left w:val="nil"/>
              <w:bottom w:val="nil"/>
              <w:right w:val="nil"/>
            </w:tcBorders>
            <w:shd w:val="clear" w:color="auto" w:fill="auto"/>
            <w:noWrap/>
            <w:vAlign w:val="bottom"/>
            <w:hideMark/>
          </w:tcPr>
          <w:p w14:paraId="769815AC" w14:textId="7ABBC05F" w:rsidR="0040672C" w:rsidRPr="0040672C" w:rsidRDefault="0040672C" w:rsidP="0040672C">
            <w:pPr>
              <w:spacing w:line="276" w:lineRule="auto"/>
              <w:jc w:val="right"/>
              <w:rPr>
                <w:color w:val="000000"/>
              </w:rPr>
            </w:pPr>
            <w:r w:rsidRPr="0040672C">
              <w:rPr>
                <w:color w:val="000000"/>
              </w:rPr>
              <w:t>0.834</w:t>
            </w:r>
          </w:p>
        </w:tc>
        <w:tc>
          <w:tcPr>
            <w:tcW w:w="1416" w:type="dxa"/>
            <w:tcBorders>
              <w:top w:val="nil"/>
              <w:left w:val="nil"/>
              <w:bottom w:val="nil"/>
              <w:right w:val="nil"/>
            </w:tcBorders>
            <w:shd w:val="clear" w:color="auto" w:fill="auto"/>
            <w:noWrap/>
            <w:vAlign w:val="bottom"/>
            <w:hideMark/>
          </w:tcPr>
          <w:p w14:paraId="43845208" w14:textId="35D76FFE" w:rsidR="0040672C" w:rsidRPr="0040672C" w:rsidRDefault="0040672C" w:rsidP="0040672C">
            <w:pPr>
              <w:spacing w:line="276" w:lineRule="auto"/>
              <w:jc w:val="right"/>
              <w:rPr>
                <w:color w:val="000000"/>
              </w:rPr>
            </w:pPr>
            <w:r w:rsidRPr="0040672C">
              <w:rPr>
                <w:color w:val="000000"/>
              </w:rPr>
              <w:t>-3.54E-01</w:t>
            </w:r>
          </w:p>
        </w:tc>
        <w:tc>
          <w:tcPr>
            <w:tcW w:w="996" w:type="dxa"/>
            <w:tcBorders>
              <w:top w:val="nil"/>
              <w:left w:val="nil"/>
              <w:bottom w:val="nil"/>
              <w:right w:val="nil"/>
            </w:tcBorders>
            <w:shd w:val="clear" w:color="auto" w:fill="auto"/>
            <w:noWrap/>
            <w:vAlign w:val="bottom"/>
            <w:hideMark/>
          </w:tcPr>
          <w:p w14:paraId="464BE222" w14:textId="2CBC11DC" w:rsidR="0040672C" w:rsidRPr="0040672C" w:rsidRDefault="0040672C" w:rsidP="0040672C">
            <w:pPr>
              <w:spacing w:line="276" w:lineRule="auto"/>
              <w:jc w:val="right"/>
              <w:rPr>
                <w:color w:val="000000"/>
              </w:rPr>
            </w:pPr>
            <w:r w:rsidRPr="0040672C">
              <w:rPr>
                <w:color w:val="000000"/>
              </w:rPr>
              <w:t>4.864</w:t>
            </w:r>
          </w:p>
        </w:tc>
        <w:tc>
          <w:tcPr>
            <w:tcW w:w="1056" w:type="dxa"/>
            <w:tcBorders>
              <w:top w:val="nil"/>
              <w:left w:val="nil"/>
              <w:bottom w:val="nil"/>
              <w:right w:val="nil"/>
            </w:tcBorders>
            <w:shd w:val="clear" w:color="auto" w:fill="auto"/>
            <w:noWrap/>
            <w:vAlign w:val="bottom"/>
            <w:hideMark/>
          </w:tcPr>
          <w:p w14:paraId="682F1B66" w14:textId="6BDDD51C" w:rsidR="0040672C" w:rsidRPr="0040672C" w:rsidRDefault="0040672C" w:rsidP="0040672C">
            <w:pPr>
              <w:spacing w:line="276" w:lineRule="auto"/>
              <w:jc w:val="right"/>
              <w:rPr>
                <w:b/>
                <w:bCs/>
                <w:color w:val="000000"/>
              </w:rPr>
            </w:pPr>
            <w:r w:rsidRPr="0040672C">
              <w:rPr>
                <w:b/>
                <w:bCs/>
                <w:color w:val="000000"/>
              </w:rPr>
              <w:t>0.027</w:t>
            </w:r>
          </w:p>
        </w:tc>
      </w:tr>
      <w:tr w:rsidR="0040672C"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40672C" w:rsidRPr="00F56D6E"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5CAFE42D" w:rsidR="0040672C" w:rsidRPr="0040672C" w:rsidRDefault="0040672C" w:rsidP="0040672C">
            <w:pPr>
              <w:spacing w:line="276" w:lineRule="auto"/>
              <w:jc w:val="right"/>
              <w:rPr>
                <w:color w:val="000000"/>
              </w:rPr>
            </w:pPr>
            <w:r w:rsidRPr="0040672C">
              <w:rPr>
                <w:color w:val="000000"/>
              </w:rPr>
              <w:t>5.81E+01</w:t>
            </w:r>
          </w:p>
        </w:tc>
        <w:tc>
          <w:tcPr>
            <w:tcW w:w="1005" w:type="dxa"/>
            <w:tcBorders>
              <w:top w:val="nil"/>
              <w:left w:val="nil"/>
              <w:bottom w:val="nil"/>
              <w:right w:val="nil"/>
            </w:tcBorders>
            <w:shd w:val="clear" w:color="auto" w:fill="auto"/>
            <w:noWrap/>
            <w:vAlign w:val="bottom"/>
            <w:hideMark/>
          </w:tcPr>
          <w:p w14:paraId="01434861" w14:textId="170AE0CB" w:rsidR="0040672C" w:rsidRPr="0040672C" w:rsidRDefault="0040672C" w:rsidP="0040672C">
            <w:pPr>
              <w:spacing w:line="276" w:lineRule="auto"/>
              <w:jc w:val="right"/>
              <w:rPr>
                <w:color w:val="000000"/>
              </w:rPr>
            </w:pPr>
            <w:r w:rsidRPr="0040672C">
              <w:rPr>
                <w:color w:val="000000"/>
              </w:rPr>
              <w:t>20.176</w:t>
            </w:r>
          </w:p>
        </w:tc>
        <w:tc>
          <w:tcPr>
            <w:tcW w:w="1056" w:type="dxa"/>
            <w:tcBorders>
              <w:top w:val="nil"/>
              <w:left w:val="nil"/>
              <w:bottom w:val="nil"/>
              <w:right w:val="nil"/>
            </w:tcBorders>
            <w:shd w:val="clear" w:color="auto" w:fill="auto"/>
            <w:noWrap/>
            <w:vAlign w:val="bottom"/>
            <w:hideMark/>
          </w:tcPr>
          <w:p w14:paraId="0D3C6864" w14:textId="2179C5E7"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617D6BD1" w14:textId="301EF7A9" w:rsidR="0040672C" w:rsidRPr="0040672C" w:rsidRDefault="0040672C" w:rsidP="0040672C">
            <w:pPr>
              <w:spacing w:line="276" w:lineRule="auto"/>
              <w:jc w:val="right"/>
              <w:rPr>
                <w:color w:val="000000"/>
              </w:rPr>
            </w:pPr>
            <w:r w:rsidRPr="0040672C">
              <w:rPr>
                <w:color w:val="000000"/>
              </w:rPr>
              <w:t>7.09E+00</w:t>
            </w:r>
          </w:p>
        </w:tc>
        <w:tc>
          <w:tcPr>
            <w:tcW w:w="996" w:type="dxa"/>
            <w:tcBorders>
              <w:top w:val="nil"/>
              <w:left w:val="nil"/>
              <w:bottom w:val="nil"/>
              <w:right w:val="nil"/>
            </w:tcBorders>
            <w:shd w:val="clear" w:color="auto" w:fill="auto"/>
            <w:noWrap/>
            <w:vAlign w:val="bottom"/>
            <w:hideMark/>
          </w:tcPr>
          <w:p w14:paraId="239E0BB4" w14:textId="0DB51559" w:rsidR="0040672C" w:rsidRPr="0040672C" w:rsidRDefault="0040672C" w:rsidP="0040672C">
            <w:pPr>
              <w:spacing w:line="276" w:lineRule="auto"/>
              <w:jc w:val="right"/>
              <w:rPr>
                <w:color w:val="000000"/>
              </w:rPr>
            </w:pPr>
            <w:r w:rsidRPr="0040672C">
              <w:rPr>
                <w:color w:val="000000"/>
              </w:rPr>
              <w:t>0.567</w:t>
            </w:r>
          </w:p>
        </w:tc>
        <w:tc>
          <w:tcPr>
            <w:tcW w:w="1056" w:type="dxa"/>
            <w:tcBorders>
              <w:top w:val="nil"/>
              <w:left w:val="nil"/>
              <w:bottom w:val="nil"/>
              <w:right w:val="nil"/>
            </w:tcBorders>
            <w:shd w:val="clear" w:color="auto" w:fill="auto"/>
            <w:noWrap/>
            <w:vAlign w:val="bottom"/>
            <w:hideMark/>
          </w:tcPr>
          <w:p w14:paraId="0133C13A" w14:textId="6E8345EE" w:rsidR="0040672C" w:rsidRPr="0040672C" w:rsidRDefault="0040672C" w:rsidP="0040672C">
            <w:pPr>
              <w:spacing w:line="276" w:lineRule="auto"/>
              <w:jc w:val="right"/>
              <w:rPr>
                <w:color w:val="000000"/>
              </w:rPr>
            </w:pPr>
            <w:r w:rsidRPr="0040672C">
              <w:rPr>
                <w:color w:val="000000"/>
              </w:rPr>
              <w:t>0.451</w:t>
            </w:r>
          </w:p>
        </w:tc>
        <w:tc>
          <w:tcPr>
            <w:tcW w:w="1416" w:type="dxa"/>
            <w:tcBorders>
              <w:top w:val="nil"/>
              <w:left w:val="nil"/>
              <w:bottom w:val="nil"/>
              <w:right w:val="nil"/>
            </w:tcBorders>
            <w:shd w:val="clear" w:color="auto" w:fill="auto"/>
            <w:noWrap/>
            <w:vAlign w:val="bottom"/>
            <w:hideMark/>
          </w:tcPr>
          <w:p w14:paraId="39887077" w14:textId="5E26851C" w:rsidR="0040672C" w:rsidRPr="0040672C" w:rsidRDefault="0040672C" w:rsidP="0040672C">
            <w:pPr>
              <w:spacing w:line="276" w:lineRule="auto"/>
              <w:jc w:val="right"/>
              <w:rPr>
                <w:color w:val="000000"/>
              </w:rPr>
            </w:pPr>
            <w:r w:rsidRPr="0040672C">
              <w:rPr>
                <w:color w:val="000000"/>
              </w:rPr>
              <w:t>-4.29E-01</w:t>
            </w:r>
          </w:p>
        </w:tc>
        <w:tc>
          <w:tcPr>
            <w:tcW w:w="996" w:type="dxa"/>
            <w:tcBorders>
              <w:top w:val="nil"/>
              <w:left w:val="nil"/>
              <w:bottom w:val="nil"/>
              <w:right w:val="nil"/>
            </w:tcBorders>
            <w:shd w:val="clear" w:color="auto" w:fill="auto"/>
            <w:noWrap/>
            <w:vAlign w:val="bottom"/>
            <w:hideMark/>
          </w:tcPr>
          <w:p w14:paraId="424F4705" w14:textId="0F566F30" w:rsidR="0040672C" w:rsidRPr="0040672C" w:rsidRDefault="0040672C" w:rsidP="0040672C">
            <w:pPr>
              <w:spacing w:line="276" w:lineRule="auto"/>
              <w:jc w:val="right"/>
              <w:rPr>
                <w:color w:val="000000"/>
              </w:rPr>
            </w:pPr>
            <w:r w:rsidRPr="0040672C">
              <w:rPr>
                <w:color w:val="000000"/>
              </w:rPr>
              <w:t>3.721</w:t>
            </w:r>
          </w:p>
        </w:tc>
        <w:tc>
          <w:tcPr>
            <w:tcW w:w="1056" w:type="dxa"/>
            <w:tcBorders>
              <w:top w:val="nil"/>
              <w:left w:val="nil"/>
              <w:bottom w:val="nil"/>
              <w:right w:val="nil"/>
            </w:tcBorders>
            <w:shd w:val="clear" w:color="auto" w:fill="auto"/>
            <w:noWrap/>
            <w:vAlign w:val="bottom"/>
            <w:hideMark/>
          </w:tcPr>
          <w:p w14:paraId="76645C2F" w14:textId="120BF26E" w:rsidR="0040672C" w:rsidRPr="0040672C" w:rsidRDefault="0040672C" w:rsidP="0040672C">
            <w:pPr>
              <w:spacing w:line="276" w:lineRule="auto"/>
              <w:jc w:val="right"/>
              <w:rPr>
                <w:b/>
                <w:bCs/>
                <w:i/>
                <w:iCs/>
                <w:color w:val="000000"/>
              </w:rPr>
            </w:pPr>
            <w:r w:rsidRPr="0040672C">
              <w:rPr>
                <w:i/>
                <w:iCs/>
                <w:color w:val="000000"/>
              </w:rPr>
              <w:t>0.054</w:t>
            </w:r>
          </w:p>
        </w:tc>
      </w:tr>
      <w:tr w:rsidR="0040672C"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40672C" w:rsidRPr="00F56D6E"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586E7BD0" w:rsidR="0040672C" w:rsidRPr="0040672C" w:rsidRDefault="0040672C" w:rsidP="0040672C">
            <w:pPr>
              <w:spacing w:line="276" w:lineRule="auto"/>
              <w:jc w:val="right"/>
              <w:rPr>
                <w:color w:val="000000"/>
              </w:rPr>
            </w:pPr>
            <w:r w:rsidRPr="0040672C">
              <w:rPr>
                <w:color w:val="000000"/>
              </w:rPr>
              <w:t>2.00E-02</w:t>
            </w:r>
          </w:p>
        </w:tc>
        <w:tc>
          <w:tcPr>
            <w:tcW w:w="1005" w:type="dxa"/>
            <w:tcBorders>
              <w:top w:val="nil"/>
              <w:left w:val="nil"/>
              <w:bottom w:val="nil"/>
              <w:right w:val="nil"/>
            </w:tcBorders>
            <w:shd w:val="clear" w:color="auto" w:fill="auto"/>
            <w:noWrap/>
            <w:vAlign w:val="bottom"/>
            <w:hideMark/>
          </w:tcPr>
          <w:p w14:paraId="5603C4C2" w14:textId="49C709AC" w:rsidR="0040672C" w:rsidRPr="0040672C" w:rsidRDefault="0040672C" w:rsidP="0040672C">
            <w:pPr>
              <w:spacing w:line="276" w:lineRule="auto"/>
              <w:jc w:val="right"/>
              <w:rPr>
                <w:color w:val="000000"/>
              </w:rPr>
            </w:pPr>
            <w:r w:rsidRPr="0040672C">
              <w:rPr>
                <w:color w:val="000000"/>
              </w:rPr>
              <w:t>23.564</w:t>
            </w:r>
          </w:p>
        </w:tc>
        <w:tc>
          <w:tcPr>
            <w:tcW w:w="1056" w:type="dxa"/>
            <w:tcBorders>
              <w:top w:val="nil"/>
              <w:left w:val="nil"/>
              <w:bottom w:val="nil"/>
              <w:right w:val="nil"/>
            </w:tcBorders>
            <w:shd w:val="clear" w:color="auto" w:fill="auto"/>
            <w:noWrap/>
            <w:vAlign w:val="bottom"/>
            <w:hideMark/>
          </w:tcPr>
          <w:p w14:paraId="69A01EBD" w14:textId="4B08A499"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3EC837D0" w14:textId="6E800486" w:rsidR="0040672C" w:rsidRPr="0040672C" w:rsidRDefault="0040672C" w:rsidP="0040672C">
            <w:pPr>
              <w:spacing w:line="276" w:lineRule="auto"/>
              <w:jc w:val="right"/>
              <w:rPr>
                <w:color w:val="000000"/>
              </w:rPr>
            </w:pPr>
            <w:r w:rsidRPr="0040672C">
              <w:rPr>
                <w:color w:val="000000"/>
              </w:rPr>
              <w:t>3.67E-02</w:t>
            </w:r>
          </w:p>
        </w:tc>
        <w:tc>
          <w:tcPr>
            <w:tcW w:w="996" w:type="dxa"/>
            <w:tcBorders>
              <w:top w:val="nil"/>
              <w:left w:val="nil"/>
              <w:bottom w:val="nil"/>
              <w:right w:val="nil"/>
            </w:tcBorders>
            <w:shd w:val="clear" w:color="auto" w:fill="auto"/>
            <w:noWrap/>
            <w:vAlign w:val="bottom"/>
            <w:hideMark/>
          </w:tcPr>
          <w:p w14:paraId="221209C5" w14:textId="1DF5F6A1" w:rsidR="0040672C" w:rsidRPr="0040672C" w:rsidRDefault="0040672C" w:rsidP="0040672C">
            <w:pPr>
              <w:spacing w:line="276" w:lineRule="auto"/>
              <w:jc w:val="right"/>
              <w:rPr>
                <w:color w:val="000000"/>
              </w:rPr>
            </w:pPr>
            <w:r w:rsidRPr="0040672C">
              <w:rPr>
                <w:color w:val="000000"/>
              </w:rPr>
              <w:t>20.525</w:t>
            </w:r>
          </w:p>
        </w:tc>
        <w:tc>
          <w:tcPr>
            <w:tcW w:w="1056" w:type="dxa"/>
            <w:tcBorders>
              <w:top w:val="nil"/>
              <w:left w:val="nil"/>
              <w:bottom w:val="nil"/>
              <w:right w:val="nil"/>
            </w:tcBorders>
            <w:shd w:val="clear" w:color="auto" w:fill="auto"/>
            <w:noWrap/>
            <w:vAlign w:val="bottom"/>
            <w:hideMark/>
          </w:tcPr>
          <w:p w14:paraId="290D90ED" w14:textId="19DC51A6"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087D9D15" w14:textId="733D57B0" w:rsidR="0040672C" w:rsidRPr="0040672C" w:rsidRDefault="0040672C" w:rsidP="0040672C">
            <w:pPr>
              <w:spacing w:line="276" w:lineRule="auto"/>
              <w:jc w:val="right"/>
              <w:rPr>
                <w:color w:val="000000"/>
              </w:rPr>
            </w:pPr>
            <w:r w:rsidRPr="0040672C">
              <w:rPr>
                <w:color w:val="000000"/>
              </w:rPr>
              <w:t>1.61E-04</w:t>
            </w:r>
          </w:p>
        </w:tc>
        <w:tc>
          <w:tcPr>
            <w:tcW w:w="996" w:type="dxa"/>
            <w:tcBorders>
              <w:top w:val="nil"/>
              <w:left w:val="nil"/>
              <w:bottom w:val="nil"/>
              <w:right w:val="nil"/>
            </w:tcBorders>
            <w:shd w:val="clear" w:color="auto" w:fill="auto"/>
            <w:noWrap/>
            <w:vAlign w:val="bottom"/>
            <w:hideMark/>
          </w:tcPr>
          <w:p w14:paraId="55FFDEF5" w14:textId="7E3C7356" w:rsidR="0040672C" w:rsidRPr="0040672C" w:rsidRDefault="0040672C" w:rsidP="0040672C">
            <w:pPr>
              <w:spacing w:line="276" w:lineRule="auto"/>
              <w:jc w:val="right"/>
              <w:rPr>
                <w:color w:val="000000"/>
              </w:rPr>
            </w:pPr>
            <w:r w:rsidRPr="0040672C">
              <w:rPr>
                <w:color w:val="000000"/>
              </w:rPr>
              <w:t>22.256</w:t>
            </w:r>
          </w:p>
        </w:tc>
        <w:tc>
          <w:tcPr>
            <w:tcW w:w="1056" w:type="dxa"/>
            <w:tcBorders>
              <w:top w:val="nil"/>
              <w:left w:val="nil"/>
              <w:bottom w:val="nil"/>
              <w:right w:val="nil"/>
            </w:tcBorders>
            <w:shd w:val="clear" w:color="auto" w:fill="auto"/>
            <w:noWrap/>
            <w:vAlign w:val="bottom"/>
            <w:hideMark/>
          </w:tcPr>
          <w:p w14:paraId="54193CE9" w14:textId="5788FE18" w:rsidR="0040672C" w:rsidRPr="0040672C" w:rsidRDefault="0040672C" w:rsidP="0040672C">
            <w:pPr>
              <w:spacing w:line="276" w:lineRule="auto"/>
              <w:jc w:val="right"/>
              <w:rPr>
                <w:b/>
                <w:bCs/>
                <w:color w:val="000000"/>
              </w:rPr>
            </w:pPr>
            <w:r w:rsidRPr="0040672C">
              <w:rPr>
                <w:b/>
                <w:bCs/>
                <w:color w:val="000000"/>
              </w:rPr>
              <w:t>&lt;0.001</w:t>
            </w:r>
          </w:p>
        </w:tc>
      </w:tr>
      <w:tr w:rsidR="0040672C"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04E20EF" w:rsidR="0040672C" w:rsidRPr="0040672C" w:rsidRDefault="0040672C" w:rsidP="0040672C">
            <w:pPr>
              <w:spacing w:line="276" w:lineRule="auto"/>
              <w:jc w:val="right"/>
              <w:rPr>
                <w:color w:val="000000"/>
              </w:rPr>
            </w:pPr>
            <w:r w:rsidRPr="0040672C">
              <w:rPr>
                <w:color w:val="000000"/>
              </w:rPr>
              <w:t>-1.22E+01</w:t>
            </w:r>
          </w:p>
        </w:tc>
        <w:tc>
          <w:tcPr>
            <w:tcW w:w="1005" w:type="dxa"/>
            <w:tcBorders>
              <w:top w:val="nil"/>
              <w:left w:val="nil"/>
              <w:bottom w:val="nil"/>
              <w:right w:val="nil"/>
            </w:tcBorders>
            <w:shd w:val="clear" w:color="auto" w:fill="auto"/>
            <w:noWrap/>
            <w:vAlign w:val="bottom"/>
            <w:hideMark/>
          </w:tcPr>
          <w:p w14:paraId="44259D64" w14:textId="3E6EFFCB" w:rsidR="0040672C" w:rsidRPr="0040672C" w:rsidRDefault="0040672C" w:rsidP="0040672C">
            <w:pPr>
              <w:spacing w:line="276" w:lineRule="auto"/>
              <w:jc w:val="right"/>
              <w:rPr>
                <w:color w:val="000000"/>
              </w:rPr>
            </w:pPr>
            <w:r w:rsidRPr="0040672C">
              <w:rPr>
                <w:color w:val="000000"/>
              </w:rPr>
              <w:t>0.189</w:t>
            </w:r>
          </w:p>
        </w:tc>
        <w:tc>
          <w:tcPr>
            <w:tcW w:w="1056" w:type="dxa"/>
            <w:tcBorders>
              <w:top w:val="nil"/>
              <w:left w:val="nil"/>
              <w:bottom w:val="nil"/>
              <w:right w:val="nil"/>
            </w:tcBorders>
            <w:shd w:val="clear" w:color="auto" w:fill="auto"/>
            <w:noWrap/>
            <w:vAlign w:val="bottom"/>
            <w:hideMark/>
          </w:tcPr>
          <w:p w14:paraId="7213CC2C" w14:textId="1FE70421" w:rsidR="0040672C" w:rsidRPr="0040672C" w:rsidRDefault="0040672C" w:rsidP="0040672C">
            <w:pPr>
              <w:spacing w:line="276" w:lineRule="auto"/>
              <w:jc w:val="right"/>
              <w:rPr>
                <w:color w:val="000000"/>
              </w:rPr>
            </w:pPr>
            <w:r w:rsidRPr="0040672C">
              <w:rPr>
                <w:color w:val="000000"/>
              </w:rPr>
              <w:t>0.664</w:t>
            </w:r>
          </w:p>
        </w:tc>
        <w:tc>
          <w:tcPr>
            <w:tcW w:w="1416" w:type="dxa"/>
            <w:tcBorders>
              <w:top w:val="nil"/>
              <w:left w:val="nil"/>
              <w:bottom w:val="nil"/>
              <w:right w:val="nil"/>
            </w:tcBorders>
            <w:shd w:val="clear" w:color="auto" w:fill="auto"/>
            <w:noWrap/>
            <w:vAlign w:val="bottom"/>
            <w:hideMark/>
          </w:tcPr>
          <w:p w14:paraId="7C8C9709" w14:textId="2932CFAD" w:rsidR="0040672C" w:rsidRPr="0040672C" w:rsidRDefault="0040672C" w:rsidP="0040672C">
            <w:pPr>
              <w:spacing w:line="276" w:lineRule="auto"/>
              <w:jc w:val="right"/>
              <w:rPr>
                <w:color w:val="000000"/>
              </w:rPr>
            </w:pPr>
            <w:r w:rsidRPr="0040672C">
              <w:rPr>
                <w:color w:val="000000"/>
              </w:rPr>
              <w:t>-8.49E+00</w:t>
            </w:r>
          </w:p>
        </w:tc>
        <w:tc>
          <w:tcPr>
            <w:tcW w:w="996" w:type="dxa"/>
            <w:tcBorders>
              <w:top w:val="nil"/>
              <w:left w:val="nil"/>
              <w:bottom w:val="nil"/>
              <w:right w:val="nil"/>
            </w:tcBorders>
            <w:shd w:val="clear" w:color="auto" w:fill="auto"/>
            <w:noWrap/>
            <w:vAlign w:val="bottom"/>
            <w:hideMark/>
          </w:tcPr>
          <w:p w14:paraId="388B3991" w14:textId="0208D846" w:rsidR="0040672C" w:rsidRPr="0040672C" w:rsidRDefault="0040672C" w:rsidP="0040672C">
            <w:pPr>
              <w:spacing w:line="276" w:lineRule="auto"/>
              <w:jc w:val="right"/>
              <w:rPr>
                <w:color w:val="000000"/>
              </w:rPr>
            </w:pPr>
            <w:r w:rsidRPr="0040672C">
              <w:rPr>
                <w:color w:val="000000"/>
              </w:rPr>
              <w:t>0.888</w:t>
            </w:r>
          </w:p>
        </w:tc>
        <w:tc>
          <w:tcPr>
            <w:tcW w:w="1056" w:type="dxa"/>
            <w:tcBorders>
              <w:top w:val="nil"/>
              <w:left w:val="nil"/>
              <w:bottom w:val="nil"/>
              <w:right w:val="nil"/>
            </w:tcBorders>
            <w:shd w:val="clear" w:color="auto" w:fill="auto"/>
            <w:noWrap/>
            <w:vAlign w:val="bottom"/>
            <w:hideMark/>
          </w:tcPr>
          <w:p w14:paraId="502C4EE9" w14:textId="2D844E2E" w:rsidR="0040672C" w:rsidRPr="0040672C" w:rsidRDefault="0040672C" w:rsidP="0040672C">
            <w:pPr>
              <w:spacing w:line="276" w:lineRule="auto"/>
              <w:jc w:val="right"/>
              <w:rPr>
                <w:color w:val="000000"/>
              </w:rPr>
            </w:pPr>
            <w:r w:rsidRPr="0040672C">
              <w:rPr>
                <w:color w:val="000000"/>
              </w:rPr>
              <w:t>0.346</w:t>
            </w:r>
          </w:p>
        </w:tc>
        <w:tc>
          <w:tcPr>
            <w:tcW w:w="1416" w:type="dxa"/>
            <w:tcBorders>
              <w:top w:val="nil"/>
              <w:left w:val="nil"/>
              <w:bottom w:val="nil"/>
              <w:right w:val="nil"/>
            </w:tcBorders>
            <w:shd w:val="clear" w:color="auto" w:fill="auto"/>
            <w:noWrap/>
            <w:vAlign w:val="bottom"/>
            <w:hideMark/>
          </w:tcPr>
          <w:p w14:paraId="4EDC1550" w14:textId="78FF792A" w:rsidR="0040672C" w:rsidRPr="0040672C" w:rsidRDefault="0040672C" w:rsidP="0040672C">
            <w:pPr>
              <w:spacing w:line="276" w:lineRule="auto"/>
              <w:jc w:val="right"/>
              <w:rPr>
                <w:color w:val="000000"/>
              </w:rPr>
            </w:pPr>
            <w:r w:rsidRPr="0040672C">
              <w:rPr>
                <w:color w:val="000000"/>
              </w:rPr>
              <w:t>1.55E-01</w:t>
            </w:r>
          </w:p>
        </w:tc>
        <w:tc>
          <w:tcPr>
            <w:tcW w:w="996" w:type="dxa"/>
            <w:tcBorders>
              <w:top w:val="nil"/>
              <w:left w:val="nil"/>
              <w:bottom w:val="nil"/>
              <w:right w:val="nil"/>
            </w:tcBorders>
            <w:shd w:val="clear" w:color="auto" w:fill="auto"/>
            <w:noWrap/>
            <w:vAlign w:val="bottom"/>
            <w:hideMark/>
          </w:tcPr>
          <w:p w14:paraId="6C2A81A4" w14:textId="2F0BC49F" w:rsidR="0040672C" w:rsidRPr="0040672C" w:rsidRDefault="0040672C" w:rsidP="0040672C">
            <w:pPr>
              <w:spacing w:line="276" w:lineRule="auto"/>
              <w:jc w:val="right"/>
              <w:rPr>
                <w:color w:val="000000"/>
              </w:rPr>
            </w:pPr>
            <w:r w:rsidRPr="0040672C">
              <w:rPr>
                <w:color w:val="000000"/>
              </w:rPr>
              <w:t>0.186</w:t>
            </w:r>
          </w:p>
        </w:tc>
        <w:tc>
          <w:tcPr>
            <w:tcW w:w="1056" w:type="dxa"/>
            <w:tcBorders>
              <w:top w:val="nil"/>
              <w:left w:val="nil"/>
              <w:bottom w:val="nil"/>
              <w:right w:val="nil"/>
            </w:tcBorders>
            <w:shd w:val="clear" w:color="auto" w:fill="auto"/>
            <w:noWrap/>
            <w:vAlign w:val="bottom"/>
            <w:hideMark/>
          </w:tcPr>
          <w:p w14:paraId="35BC59C7" w14:textId="44DC2534" w:rsidR="0040672C" w:rsidRPr="0040672C" w:rsidRDefault="0040672C" w:rsidP="0040672C">
            <w:pPr>
              <w:spacing w:line="276" w:lineRule="auto"/>
              <w:jc w:val="right"/>
              <w:rPr>
                <w:color w:val="000000"/>
              </w:rPr>
            </w:pPr>
            <w:r w:rsidRPr="0040672C">
              <w:rPr>
                <w:color w:val="000000"/>
              </w:rPr>
              <w:t>0.666</w:t>
            </w:r>
          </w:p>
        </w:tc>
      </w:tr>
      <w:tr w:rsidR="0040672C"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35F96F4B" w:rsidR="0040672C" w:rsidRPr="0040672C" w:rsidRDefault="0040672C" w:rsidP="0040672C">
            <w:pPr>
              <w:spacing w:line="276" w:lineRule="auto"/>
              <w:jc w:val="right"/>
              <w:rPr>
                <w:color w:val="000000"/>
              </w:rPr>
            </w:pPr>
            <w:r w:rsidRPr="0040672C">
              <w:rPr>
                <w:color w:val="000000"/>
              </w:rPr>
              <w:t>-4.76E-02</w:t>
            </w:r>
          </w:p>
        </w:tc>
        <w:tc>
          <w:tcPr>
            <w:tcW w:w="1005" w:type="dxa"/>
            <w:tcBorders>
              <w:top w:val="nil"/>
              <w:left w:val="nil"/>
              <w:bottom w:val="nil"/>
              <w:right w:val="nil"/>
            </w:tcBorders>
            <w:shd w:val="clear" w:color="auto" w:fill="auto"/>
            <w:noWrap/>
            <w:vAlign w:val="bottom"/>
            <w:hideMark/>
          </w:tcPr>
          <w:p w14:paraId="1CF3E1D5" w14:textId="607B4EDA" w:rsidR="0040672C" w:rsidRPr="0040672C" w:rsidRDefault="0040672C" w:rsidP="0040672C">
            <w:pPr>
              <w:spacing w:line="276" w:lineRule="auto"/>
              <w:jc w:val="right"/>
              <w:rPr>
                <w:color w:val="000000"/>
              </w:rPr>
            </w:pPr>
            <w:r w:rsidRPr="0040672C">
              <w:rPr>
                <w:color w:val="000000"/>
              </w:rPr>
              <w:t>1.028</w:t>
            </w:r>
          </w:p>
        </w:tc>
        <w:tc>
          <w:tcPr>
            <w:tcW w:w="1056" w:type="dxa"/>
            <w:tcBorders>
              <w:top w:val="nil"/>
              <w:left w:val="nil"/>
              <w:bottom w:val="nil"/>
              <w:right w:val="nil"/>
            </w:tcBorders>
            <w:shd w:val="clear" w:color="auto" w:fill="auto"/>
            <w:noWrap/>
            <w:vAlign w:val="bottom"/>
            <w:hideMark/>
          </w:tcPr>
          <w:p w14:paraId="532B661E" w14:textId="37DE3864" w:rsidR="0040672C" w:rsidRPr="0040672C" w:rsidRDefault="0040672C" w:rsidP="0040672C">
            <w:pPr>
              <w:spacing w:line="276" w:lineRule="auto"/>
              <w:jc w:val="right"/>
              <w:rPr>
                <w:color w:val="000000"/>
              </w:rPr>
            </w:pPr>
            <w:r w:rsidRPr="0040672C">
              <w:rPr>
                <w:color w:val="000000"/>
              </w:rPr>
              <w:t>0.311</w:t>
            </w:r>
          </w:p>
        </w:tc>
        <w:tc>
          <w:tcPr>
            <w:tcW w:w="1416" w:type="dxa"/>
            <w:tcBorders>
              <w:top w:val="nil"/>
              <w:left w:val="nil"/>
              <w:bottom w:val="nil"/>
              <w:right w:val="nil"/>
            </w:tcBorders>
            <w:shd w:val="clear" w:color="auto" w:fill="auto"/>
            <w:noWrap/>
            <w:vAlign w:val="bottom"/>
            <w:hideMark/>
          </w:tcPr>
          <w:p w14:paraId="42F98083" w14:textId="49110CF3" w:rsidR="0040672C" w:rsidRPr="0040672C" w:rsidRDefault="0040672C" w:rsidP="0040672C">
            <w:pPr>
              <w:spacing w:line="276" w:lineRule="auto"/>
              <w:jc w:val="right"/>
              <w:rPr>
                <w:color w:val="000000"/>
              </w:rPr>
            </w:pPr>
            <w:r w:rsidRPr="0040672C">
              <w:rPr>
                <w:color w:val="000000"/>
              </w:rPr>
              <w:t>-6.69E-03</w:t>
            </w:r>
          </w:p>
        </w:tc>
        <w:tc>
          <w:tcPr>
            <w:tcW w:w="996" w:type="dxa"/>
            <w:tcBorders>
              <w:top w:val="nil"/>
              <w:left w:val="nil"/>
              <w:bottom w:val="nil"/>
              <w:right w:val="nil"/>
            </w:tcBorders>
            <w:shd w:val="clear" w:color="auto" w:fill="auto"/>
            <w:noWrap/>
            <w:vAlign w:val="bottom"/>
            <w:hideMark/>
          </w:tcPr>
          <w:p w14:paraId="78C405D7" w14:textId="361F1B9F" w:rsidR="0040672C" w:rsidRPr="0040672C" w:rsidRDefault="0040672C" w:rsidP="0040672C">
            <w:pPr>
              <w:spacing w:line="276" w:lineRule="auto"/>
              <w:jc w:val="right"/>
              <w:rPr>
                <w:color w:val="000000"/>
              </w:rPr>
            </w:pPr>
            <w:r w:rsidRPr="0040672C">
              <w:rPr>
                <w:color w:val="000000"/>
              </w:rPr>
              <w:t>0.028</w:t>
            </w:r>
          </w:p>
        </w:tc>
        <w:tc>
          <w:tcPr>
            <w:tcW w:w="1056" w:type="dxa"/>
            <w:tcBorders>
              <w:top w:val="nil"/>
              <w:left w:val="nil"/>
              <w:bottom w:val="nil"/>
              <w:right w:val="nil"/>
            </w:tcBorders>
            <w:shd w:val="clear" w:color="auto" w:fill="auto"/>
            <w:noWrap/>
            <w:vAlign w:val="bottom"/>
            <w:hideMark/>
          </w:tcPr>
          <w:p w14:paraId="13210AA9" w14:textId="011E8D0A" w:rsidR="0040672C" w:rsidRPr="0040672C" w:rsidRDefault="0040672C" w:rsidP="0040672C">
            <w:pPr>
              <w:spacing w:line="276" w:lineRule="auto"/>
              <w:jc w:val="right"/>
              <w:rPr>
                <w:color w:val="000000"/>
              </w:rPr>
            </w:pPr>
            <w:r w:rsidRPr="0040672C">
              <w:rPr>
                <w:color w:val="000000"/>
              </w:rPr>
              <w:t>0.866</w:t>
            </w:r>
          </w:p>
        </w:tc>
        <w:tc>
          <w:tcPr>
            <w:tcW w:w="1416" w:type="dxa"/>
            <w:tcBorders>
              <w:top w:val="nil"/>
              <w:left w:val="nil"/>
              <w:bottom w:val="nil"/>
              <w:right w:val="nil"/>
            </w:tcBorders>
            <w:shd w:val="clear" w:color="auto" w:fill="auto"/>
            <w:noWrap/>
            <w:vAlign w:val="bottom"/>
            <w:hideMark/>
          </w:tcPr>
          <w:p w14:paraId="75A2AB1D" w14:textId="2B828FA0" w:rsidR="0040672C" w:rsidRPr="0040672C" w:rsidRDefault="0040672C" w:rsidP="0040672C">
            <w:pPr>
              <w:spacing w:line="276" w:lineRule="auto"/>
              <w:jc w:val="right"/>
              <w:rPr>
                <w:color w:val="000000"/>
              </w:rPr>
            </w:pPr>
            <w:r w:rsidRPr="0040672C">
              <w:rPr>
                <w:color w:val="000000"/>
              </w:rPr>
              <w:t>6.37E-04</w:t>
            </w:r>
          </w:p>
        </w:tc>
        <w:tc>
          <w:tcPr>
            <w:tcW w:w="996" w:type="dxa"/>
            <w:tcBorders>
              <w:top w:val="nil"/>
              <w:left w:val="nil"/>
              <w:bottom w:val="nil"/>
              <w:right w:val="nil"/>
            </w:tcBorders>
            <w:shd w:val="clear" w:color="auto" w:fill="auto"/>
            <w:noWrap/>
            <w:vAlign w:val="bottom"/>
            <w:hideMark/>
          </w:tcPr>
          <w:p w14:paraId="7C8B80CD" w14:textId="297D3B8F" w:rsidR="0040672C" w:rsidRPr="0040672C" w:rsidRDefault="0040672C" w:rsidP="0040672C">
            <w:pPr>
              <w:spacing w:line="276" w:lineRule="auto"/>
              <w:jc w:val="right"/>
              <w:rPr>
                <w:color w:val="000000"/>
              </w:rPr>
            </w:pPr>
            <w:r w:rsidRPr="0040672C">
              <w:rPr>
                <w:color w:val="000000"/>
              </w:rPr>
              <w:t>1.049</w:t>
            </w:r>
          </w:p>
        </w:tc>
        <w:tc>
          <w:tcPr>
            <w:tcW w:w="1056" w:type="dxa"/>
            <w:tcBorders>
              <w:top w:val="nil"/>
              <w:left w:val="nil"/>
              <w:bottom w:val="nil"/>
              <w:right w:val="nil"/>
            </w:tcBorders>
            <w:shd w:val="clear" w:color="auto" w:fill="auto"/>
            <w:noWrap/>
            <w:vAlign w:val="bottom"/>
            <w:hideMark/>
          </w:tcPr>
          <w:p w14:paraId="0ED92FB0" w14:textId="19225F88" w:rsidR="0040672C" w:rsidRPr="0040672C" w:rsidRDefault="0040672C" w:rsidP="0040672C">
            <w:pPr>
              <w:spacing w:line="276" w:lineRule="auto"/>
              <w:jc w:val="right"/>
              <w:rPr>
                <w:color w:val="000000"/>
              </w:rPr>
            </w:pPr>
            <w:r w:rsidRPr="0040672C">
              <w:rPr>
                <w:color w:val="000000"/>
              </w:rPr>
              <w:t>0.306</w:t>
            </w:r>
          </w:p>
        </w:tc>
      </w:tr>
      <w:tr w:rsidR="0040672C"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40672C" w:rsidRPr="00F56D6E"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60413D1F" w:rsidR="0040672C" w:rsidRPr="0040672C" w:rsidRDefault="0040672C" w:rsidP="0040672C">
            <w:pPr>
              <w:spacing w:line="276" w:lineRule="auto"/>
              <w:jc w:val="right"/>
              <w:rPr>
                <w:color w:val="000000"/>
              </w:rPr>
            </w:pPr>
            <w:r w:rsidRPr="0040672C">
              <w:rPr>
                <w:color w:val="000000"/>
              </w:rPr>
              <w:t>-1.36E-01</w:t>
            </w:r>
          </w:p>
        </w:tc>
        <w:tc>
          <w:tcPr>
            <w:tcW w:w="1005" w:type="dxa"/>
            <w:tcBorders>
              <w:top w:val="nil"/>
              <w:left w:val="nil"/>
              <w:right w:val="nil"/>
            </w:tcBorders>
            <w:shd w:val="clear" w:color="auto" w:fill="auto"/>
            <w:noWrap/>
            <w:vAlign w:val="bottom"/>
            <w:hideMark/>
          </w:tcPr>
          <w:p w14:paraId="2B5BF3C3" w14:textId="49EC5A97" w:rsidR="0040672C" w:rsidRPr="0040672C" w:rsidRDefault="0040672C" w:rsidP="0040672C">
            <w:pPr>
              <w:spacing w:line="276" w:lineRule="auto"/>
              <w:jc w:val="right"/>
              <w:rPr>
                <w:color w:val="000000"/>
              </w:rPr>
            </w:pPr>
            <w:r w:rsidRPr="0040672C">
              <w:rPr>
                <w:color w:val="000000"/>
              </w:rPr>
              <w:t>17.117</w:t>
            </w:r>
          </w:p>
        </w:tc>
        <w:tc>
          <w:tcPr>
            <w:tcW w:w="1056" w:type="dxa"/>
            <w:tcBorders>
              <w:top w:val="nil"/>
              <w:left w:val="nil"/>
              <w:right w:val="nil"/>
            </w:tcBorders>
            <w:shd w:val="clear" w:color="auto" w:fill="auto"/>
            <w:noWrap/>
            <w:vAlign w:val="bottom"/>
            <w:hideMark/>
          </w:tcPr>
          <w:p w14:paraId="01A35184" w14:textId="6B7BCB34"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right w:val="nil"/>
            </w:tcBorders>
            <w:shd w:val="clear" w:color="auto" w:fill="auto"/>
            <w:noWrap/>
            <w:vAlign w:val="bottom"/>
            <w:hideMark/>
          </w:tcPr>
          <w:p w14:paraId="717AE7FA" w14:textId="427BD2F3" w:rsidR="0040672C" w:rsidRPr="0040672C" w:rsidRDefault="0040672C" w:rsidP="0040672C">
            <w:pPr>
              <w:spacing w:line="276" w:lineRule="auto"/>
              <w:jc w:val="right"/>
              <w:rPr>
                <w:color w:val="000000"/>
              </w:rPr>
            </w:pPr>
            <w:r w:rsidRPr="0040672C">
              <w:rPr>
                <w:color w:val="000000"/>
              </w:rPr>
              <w:t>-1.27E-02</w:t>
            </w:r>
          </w:p>
        </w:tc>
        <w:tc>
          <w:tcPr>
            <w:tcW w:w="996" w:type="dxa"/>
            <w:tcBorders>
              <w:top w:val="nil"/>
              <w:left w:val="nil"/>
              <w:right w:val="nil"/>
            </w:tcBorders>
            <w:shd w:val="clear" w:color="auto" w:fill="auto"/>
            <w:noWrap/>
            <w:vAlign w:val="bottom"/>
            <w:hideMark/>
          </w:tcPr>
          <w:p w14:paraId="1322566A" w14:textId="18C975A2" w:rsidR="0040672C" w:rsidRPr="0040672C" w:rsidRDefault="0040672C" w:rsidP="0040672C">
            <w:pPr>
              <w:spacing w:line="276" w:lineRule="auto"/>
              <w:jc w:val="right"/>
              <w:rPr>
                <w:color w:val="000000"/>
              </w:rPr>
            </w:pPr>
            <w:r w:rsidRPr="0040672C">
              <w:rPr>
                <w:color w:val="000000"/>
              </w:rPr>
              <w:t>0.129</w:t>
            </w:r>
          </w:p>
        </w:tc>
        <w:tc>
          <w:tcPr>
            <w:tcW w:w="1056" w:type="dxa"/>
            <w:tcBorders>
              <w:top w:val="nil"/>
              <w:left w:val="nil"/>
              <w:right w:val="nil"/>
            </w:tcBorders>
            <w:shd w:val="clear" w:color="auto" w:fill="auto"/>
            <w:noWrap/>
            <w:vAlign w:val="bottom"/>
            <w:hideMark/>
          </w:tcPr>
          <w:p w14:paraId="2759D170" w14:textId="1D9AA4DF" w:rsidR="0040672C" w:rsidRPr="0040672C" w:rsidRDefault="0040672C" w:rsidP="0040672C">
            <w:pPr>
              <w:spacing w:line="276" w:lineRule="auto"/>
              <w:jc w:val="right"/>
              <w:rPr>
                <w:color w:val="000000"/>
              </w:rPr>
            </w:pPr>
            <w:r w:rsidRPr="0040672C">
              <w:rPr>
                <w:color w:val="000000"/>
              </w:rPr>
              <w:t>0.72</w:t>
            </w:r>
            <w:r>
              <w:rPr>
                <w:color w:val="000000"/>
              </w:rPr>
              <w:t>0</w:t>
            </w:r>
          </w:p>
        </w:tc>
        <w:tc>
          <w:tcPr>
            <w:tcW w:w="1416" w:type="dxa"/>
            <w:tcBorders>
              <w:top w:val="nil"/>
              <w:left w:val="nil"/>
              <w:right w:val="nil"/>
            </w:tcBorders>
            <w:shd w:val="clear" w:color="auto" w:fill="auto"/>
            <w:noWrap/>
            <w:vAlign w:val="bottom"/>
            <w:hideMark/>
          </w:tcPr>
          <w:p w14:paraId="3BC4809E" w14:textId="616DCBAC" w:rsidR="0040672C" w:rsidRPr="0040672C" w:rsidRDefault="0040672C" w:rsidP="0040672C">
            <w:pPr>
              <w:spacing w:line="276" w:lineRule="auto"/>
              <w:jc w:val="right"/>
              <w:rPr>
                <w:color w:val="000000"/>
              </w:rPr>
            </w:pPr>
            <w:r w:rsidRPr="0040672C">
              <w:rPr>
                <w:color w:val="000000"/>
              </w:rPr>
              <w:t>1.09E-03</w:t>
            </w:r>
          </w:p>
        </w:tc>
        <w:tc>
          <w:tcPr>
            <w:tcW w:w="996" w:type="dxa"/>
            <w:tcBorders>
              <w:top w:val="nil"/>
              <w:left w:val="nil"/>
              <w:right w:val="nil"/>
            </w:tcBorders>
            <w:shd w:val="clear" w:color="auto" w:fill="auto"/>
            <w:noWrap/>
            <w:vAlign w:val="bottom"/>
            <w:hideMark/>
          </w:tcPr>
          <w:p w14:paraId="7C86F973" w14:textId="36A16893" w:rsidR="0040672C" w:rsidRPr="0040672C" w:rsidRDefault="0040672C" w:rsidP="0040672C">
            <w:pPr>
              <w:spacing w:line="276" w:lineRule="auto"/>
              <w:jc w:val="right"/>
              <w:rPr>
                <w:color w:val="000000"/>
              </w:rPr>
            </w:pPr>
            <w:r w:rsidRPr="0040672C">
              <w:rPr>
                <w:color w:val="000000"/>
              </w:rPr>
              <w:t>4.757</w:t>
            </w:r>
          </w:p>
        </w:tc>
        <w:tc>
          <w:tcPr>
            <w:tcW w:w="1056" w:type="dxa"/>
            <w:tcBorders>
              <w:top w:val="nil"/>
              <w:left w:val="nil"/>
              <w:right w:val="nil"/>
            </w:tcBorders>
            <w:shd w:val="clear" w:color="auto" w:fill="auto"/>
            <w:noWrap/>
            <w:vAlign w:val="bottom"/>
            <w:hideMark/>
          </w:tcPr>
          <w:p w14:paraId="611C98A0" w14:textId="4B42DA57" w:rsidR="0040672C" w:rsidRPr="0040672C" w:rsidRDefault="0040672C" w:rsidP="0040672C">
            <w:pPr>
              <w:spacing w:line="276" w:lineRule="auto"/>
              <w:jc w:val="right"/>
              <w:rPr>
                <w:b/>
                <w:bCs/>
                <w:color w:val="000000"/>
              </w:rPr>
            </w:pPr>
            <w:r w:rsidRPr="0040672C">
              <w:rPr>
                <w:color w:val="000000"/>
              </w:rPr>
              <w:t>0.029</w:t>
            </w:r>
          </w:p>
        </w:tc>
      </w:tr>
      <w:tr w:rsidR="0040672C"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6558948E" w:rsidR="0040672C" w:rsidRPr="0040672C" w:rsidRDefault="0040672C" w:rsidP="0040672C">
            <w:pPr>
              <w:spacing w:line="276" w:lineRule="auto"/>
              <w:jc w:val="right"/>
              <w:rPr>
                <w:color w:val="000000"/>
              </w:rPr>
            </w:pPr>
            <w:r w:rsidRPr="0040672C">
              <w:rPr>
                <w:color w:val="000000"/>
              </w:rPr>
              <w:t>3.24E-02</w:t>
            </w:r>
          </w:p>
        </w:tc>
        <w:tc>
          <w:tcPr>
            <w:tcW w:w="1005" w:type="dxa"/>
            <w:tcBorders>
              <w:top w:val="nil"/>
              <w:left w:val="nil"/>
              <w:bottom w:val="single" w:sz="4" w:space="0" w:color="auto"/>
              <w:right w:val="nil"/>
            </w:tcBorders>
            <w:shd w:val="clear" w:color="auto" w:fill="auto"/>
            <w:noWrap/>
            <w:vAlign w:val="bottom"/>
            <w:hideMark/>
          </w:tcPr>
          <w:p w14:paraId="7FECDF84" w14:textId="6FA30571" w:rsidR="0040672C" w:rsidRPr="0040672C" w:rsidRDefault="0040672C" w:rsidP="0040672C">
            <w:pPr>
              <w:spacing w:line="276" w:lineRule="auto"/>
              <w:jc w:val="right"/>
              <w:rPr>
                <w:color w:val="000000"/>
              </w:rPr>
            </w:pPr>
            <w:r w:rsidRPr="0040672C">
              <w:rPr>
                <w:color w:val="000000"/>
              </w:rPr>
              <w:t>0.309</w:t>
            </w:r>
          </w:p>
        </w:tc>
        <w:tc>
          <w:tcPr>
            <w:tcW w:w="1056" w:type="dxa"/>
            <w:tcBorders>
              <w:top w:val="nil"/>
              <w:left w:val="nil"/>
              <w:bottom w:val="single" w:sz="4" w:space="0" w:color="auto"/>
              <w:right w:val="nil"/>
            </w:tcBorders>
            <w:shd w:val="clear" w:color="auto" w:fill="auto"/>
            <w:noWrap/>
            <w:vAlign w:val="bottom"/>
            <w:hideMark/>
          </w:tcPr>
          <w:p w14:paraId="3D47D45F" w14:textId="21CFFE91" w:rsidR="0040672C" w:rsidRPr="0040672C" w:rsidRDefault="0040672C" w:rsidP="0040672C">
            <w:pPr>
              <w:spacing w:line="276" w:lineRule="auto"/>
              <w:jc w:val="right"/>
              <w:rPr>
                <w:color w:val="000000"/>
              </w:rPr>
            </w:pPr>
            <w:r w:rsidRPr="0040672C">
              <w:rPr>
                <w:color w:val="000000"/>
              </w:rPr>
              <w:t>0.578</w:t>
            </w:r>
          </w:p>
        </w:tc>
        <w:tc>
          <w:tcPr>
            <w:tcW w:w="1416" w:type="dxa"/>
            <w:tcBorders>
              <w:top w:val="nil"/>
              <w:left w:val="nil"/>
              <w:bottom w:val="single" w:sz="4" w:space="0" w:color="auto"/>
              <w:right w:val="nil"/>
            </w:tcBorders>
            <w:shd w:val="clear" w:color="auto" w:fill="auto"/>
            <w:noWrap/>
            <w:vAlign w:val="bottom"/>
            <w:hideMark/>
          </w:tcPr>
          <w:p w14:paraId="07AB1F73" w14:textId="3506F0EE" w:rsidR="0040672C" w:rsidRPr="0040672C" w:rsidRDefault="0040672C" w:rsidP="0040672C">
            <w:pPr>
              <w:spacing w:line="276" w:lineRule="auto"/>
              <w:jc w:val="right"/>
              <w:rPr>
                <w:color w:val="000000"/>
              </w:rPr>
            </w:pPr>
            <w:r w:rsidRPr="0040672C">
              <w:rPr>
                <w:color w:val="000000"/>
              </w:rPr>
              <w:t>1.63E-02</w:t>
            </w:r>
          </w:p>
        </w:tc>
        <w:tc>
          <w:tcPr>
            <w:tcW w:w="996" w:type="dxa"/>
            <w:tcBorders>
              <w:top w:val="nil"/>
              <w:left w:val="nil"/>
              <w:bottom w:val="single" w:sz="4" w:space="0" w:color="auto"/>
              <w:right w:val="nil"/>
            </w:tcBorders>
            <w:shd w:val="clear" w:color="auto" w:fill="auto"/>
            <w:noWrap/>
            <w:vAlign w:val="bottom"/>
            <w:hideMark/>
          </w:tcPr>
          <w:p w14:paraId="4AE23793" w14:textId="7D74C7DD" w:rsidR="0040672C" w:rsidRPr="0040672C" w:rsidRDefault="0040672C" w:rsidP="0040672C">
            <w:pPr>
              <w:spacing w:line="276" w:lineRule="auto"/>
              <w:jc w:val="right"/>
              <w:rPr>
                <w:color w:val="000000"/>
              </w:rPr>
            </w:pPr>
            <w:r w:rsidRPr="0040672C">
              <w:rPr>
                <w:color w:val="000000"/>
              </w:rPr>
              <w:t>0.347</w:t>
            </w:r>
          </w:p>
        </w:tc>
        <w:tc>
          <w:tcPr>
            <w:tcW w:w="1056" w:type="dxa"/>
            <w:tcBorders>
              <w:top w:val="nil"/>
              <w:left w:val="nil"/>
              <w:bottom w:val="single" w:sz="4" w:space="0" w:color="auto"/>
              <w:right w:val="nil"/>
            </w:tcBorders>
            <w:shd w:val="clear" w:color="auto" w:fill="auto"/>
            <w:noWrap/>
            <w:vAlign w:val="bottom"/>
            <w:hideMark/>
          </w:tcPr>
          <w:p w14:paraId="637AD01A" w14:textId="00777A33" w:rsidR="0040672C" w:rsidRPr="0040672C" w:rsidRDefault="0040672C" w:rsidP="0040672C">
            <w:pPr>
              <w:spacing w:line="276" w:lineRule="auto"/>
              <w:jc w:val="right"/>
              <w:rPr>
                <w:color w:val="000000"/>
              </w:rPr>
            </w:pPr>
            <w:r w:rsidRPr="0040672C">
              <w:rPr>
                <w:color w:val="000000"/>
              </w:rPr>
              <w:t>0.556</w:t>
            </w:r>
          </w:p>
        </w:tc>
        <w:tc>
          <w:tcPr>
            <w:tcW w:w="1416" w:type="dxa"/>
            <w:tcBorders>
              <w:top w:val="nil"/>
              <w:left w:val="nil"/>
              <w:bottom w:val="single" w:sz="4" w:space="0" w:color="auto"/>
              <w:right w:val="nil"/>
            </w:tcBorders>
            <w:shd w:val="clear" w:color="auto" w:fill="auto"/>
            <w:noWrap/>
            <w:vAlign w:val="bottom"/>
            <w:hideMark/>
          </w:tcPr>
          <w:p w14:paraId="798E5D25" w14:textId="0CC3F82C" w:rsidR="0040672C" w:rsidRPr="0040672C" w:rsidRDefault="0040672C" w:rsidP="0040672C">
            <w:pPr>
              <w:spacing w:line="276" w:lineRule="auto"/>
              <w:jc w:val="right"/>
              <w:rPr>
                <w:color w:val="000000"/>
              </w:rPr>
            </w:pPr>
            <w:r w:rsidRPr="0040672C">
              <w:rPr>
                <w:color w:val="000000"/>
              </w:rPr>
              <w:t>-3.87E-04</w:t>
            </w:r>
          </w:p>
        </w:tc>
        <w:tc>
          <w:tcPr>
            <w:tcW w:w="996" w:type="dxa"/>
            <w:tcBorders>
              <w:top w:val="nil"/>
              <w:left w:val="nil"/>
              <w:bottom w:val="single" w:sz="4" w:space="0" w:color="auto"/>
              <w:right w:val="nil"/>
            </w:tcBorders>
            <w:shd w:val="clear" w:color="auto" w:fill="auto"/>
            <w:noWrap/>
            <w:vAlign w:val="bottom"/>
            <w:hideMark/>
          </w:tcPr>
          <w:p w14:paraId="65983D44" w14:textId="0C0B7B89" w:rsidR="0040672C" w:rsidRPr="0040672C" w:rsidRDefault="0040672C" w:rsidP="0040672C">
            <w:pPr>
              <w:spacing w:line="276" w:lineRule="auto"/>
              <w:jc w:val="right"/>
              <w:rPr>
                <w:color w:val="000000"/>
              </w:rPr>
            </w:pPr>
            <w:r w:rsidRPr="0040672C">
              <w:rPr>
                <w:color w:val="000000"/>
              </w:rPr>
              <w:t>0.219</w:t>
            </w:r>
          </w:p>
        </w:tc>
        <w:tc>
          <w:tcPr>
            <w:tcW w:w="1056" w:type="dxa"/>
            <w:tcBorders>
              <w:top w:val="nil"/>
              <w:left w:val="nil"/>
              <w:bottom w:val="single" w:sz="4" w:space="0" w:color="auto"/>
              <w:right w:val="nil"/>
            </w:tcBorders>
            <w:shd w:val="clear" w:color="auto" w:fill="auto"/>
            <w:noWrap/>
            <w:vAlign w:val="bottom"/>
            <w:hideMark/>
          </w:tcPr>
          <w:p w14:paraId="1C73380A" w14:textId="50B3CCF0" w:rsidR="0040672C" w:rsidRPr="0040672C" w:rsidRDefault="0040672C" w:rsidP="0040672C">
            <w:pPr>
              <w:spacing w:line="276" w:lineRule="auto"/>
              <w:jc w:val="right"/>
              <w:rPr>
                <w:color w:val="000000"/>
              </w:rPr>
            </w:pPr>
            <w:r w:rsidRPr="0040672C">
              <w:rPr>
                <w:color w:val="000000"/>
              </w:rPr>
              <w:t>0.64</w:t>
            </w:r>
            <w:r>
              <w:rPr>
                <w:color w:val="000000"/>
              </w:rPr>
              <w:t>0</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40672C"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40672C" w:rsidRPr="00B47CE7"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40672C" w:rsidRPr="00F56D6E" w:rsidRDefault="0040672C" w:rsidP="0040672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E12CE2A" w:rsidR="0040672C" w:rsidRPr="0040672C" w:rsidRDefault="0040672C" w:rsidP="0040672C">
            <w:pPr>
              <w:spacing w:line="276" w:lineRule="auto"/>
              <w:jc w:val="right"/>
              <w:rPr>
                <w:color w:val="000000"/>
              </w:rPr>
            </w:pPr>
            <w:r w:rsidRPr="0040672C">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16630207"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2663853A" w:rsidR="0040672C" w:rsidRPr="0040672C" w:rsidRDefault="0040672C" w:rsidP="0040672C">
            <w:pPr>
              <w:spacing w:line="276" w:lineRule="auto"/>
              <w:jc w:val="right"/>
              <w:rPr>
                <w:color w:val="000000"/>
              </w:rPr>
            </w:pPr>
            <w:r w:rsidRPr="0040672C">
              <w:rPr>
                <w:color w:val="000000"/>
              </w:rPr>
              <w:t>-</w:t>
            </w:r>
          </w:p>
        </w:tc>
        <w:tc>
          <w:tcPr>
            <w:tcW w:w="1416" w:type="dxa"/>
            <w:tcBorders>
              <w:top w:val="nil"/>
              <w:left w:val="nil"/>
              <w:bottom w:val="nil"/>
              <w:right w:val="nil"/>
            </w:tcBorders>
            <w:shd w:val="clear" w:color="auto" w:fill="auto"/>
            <w:noWrap/>
            <w:vAlign w:val="bottom"/>
          </w:tcPr>
          <w:p w14:paraId="0308B7A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40672C" w:rsidRPr="00F56D6E" w:rsidRDefault="0040672C" w:rsidP="0040672C">
            <w:pPr>
              <w:spacing w:line="276" w:lineRule="auto"/>
              <w:jc w:val="right"/>
              <w:rPr>
                <w:color w:val="000000"/>
              </w:rPr>
            </w:pPr>
          </w:p>
        </w:tc>
      </w:tr>
      <w:tr w:rsidR="0040672C"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7BF8D524" w:rsidR="0040672C" w:rsidRPr="0040672C" w:rsidRDefault="0040672C" w:rsidP="0040672C">
            <w:pPr>
              <w:spacing w:line="276" w:lineRule="auto"/>
              <w:jc w:val="right"/>
              <w:rPr>
                <w:color w:val="000000"/>
              </w:rPr>
            </w:pPr>
            <w:r w:rsidRPr="0040672C">
              <w:rPr>
                <w:color w:val="000000"/>
              </w:rPr>
              <w:t>2.18E-01</w:t>
            </w:r>
          </w:p>
        </w:tc>
        <w:tc>
          <w:tcPr>
            <w:tcW w:w="1005" w:type="dxa"/>
            <w:tcBorders>
              <w:top w:val="nil"/>
              <w:left w:val="nil"/>
              <w:bottom w:val="nil"/>
              <w:right w:val="nil"/>
            </w:tcBorders>
            <w:shd w:val="clear" w:color="auto" w:fill="auto"/>
            <w:noWrap/>
            <w:vAlign w:val="bottom"/>
          </w:tcPr>
          <w:p w14:paraId="1952AC42" w14:textId="2344BFD1" w:rsidR="0040672C" w:rsidRPr="0040672C" w:rsidRDefault="0040672C" w:rsidP="0040672C">
            <w:pPr>
              <w:spacing w:line="276" w:lineRule="auto"/>
              <w:jc w:val="right"/>
              <w:rPr>
                <w:color w:val="000000"/>
              </w:rPr>
            </w:pPr>
            <w:r w:rsidRPr="0040672C">
              <w:rPr>
                <w:color w:val="000000"/>
              </w:rPr>
              <w:t>0.071</w:t>
            </w:r>
          </w:p>
        </w:tc>
        <w:tc>
          <w:tcPr>
            <w:tcW w:w="1056" w:type="dxa"/>
            <w:tcBorders>
              <w:top w:val="nil"/>
              <w:left w:val="nil"/>
              <w:bottom w:val="nil"/>
              <w:right w:val="nil"/>
            </w:tcBorders>
            <w:shd w:val="clear" w:color="auto" w:fill="auto"/>
            <w:noWrap/>
            <w:vAlign w:val="bottom"/>
          </w:tcPr>
          <w:p w14:paraId="13A72896" w14:textId="7A6134B6" w:rsidR="0040672C" w:rsidRPr="0040672C" w:rsidRDefault="0040672C" w:rsidP="0040672C">
            <w:pPr>
              <w:spacing w:line="276" w:lineRule="auto"/>
              <w:jc w:val="right"/>
              <w:rPr>
                <w:color w:val="000000"/>
              </w:rPr>
            </w:pPr>
            <w:r w:rsidRPr="0040672C">
              <w:rPr>
                <w:color w:val="000000"/>
              </w:rPr>
              <w:t>0.791</w:t>
            </w:r>
          </w:p>
        </w:tc>
        <w:tc>
          <w:tcPr>
            <w:tcW w:w="1416" w:type="dxa"/>
            <w:tcBorders>
              <w:top w:val="nil"/>
              <w:left w:val="nil"/>
              <w:bottom w:val="nil"/>
              <w:right w:val="nil"/>
            </w:tcBorders>
            <w:shd w:val="clear" w:color="auto" w:fill="auto"/>
            <w:noWrap/>
            <w:vAlign w:val="bottom"/>
          </w:tcPr>
          <w:p w14:paraId="0ECCB65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40672C" w:rsidRPr="00F56D6E" w:rsidRDefault="0040672C" w:rsidP="0040672C">
            <w:pPr>
              <w:spacing w:line="276" w:lineRule="auto"/>
              <w:jc w:val="right"/>
              <w:rPr>
                <w:color w:val="000000"/>
              </w:rPr>
            </w:pPr>
          </w:p>
        </w:tc>
      </w:tr>
      <w:tr w:rsidR="0040672C"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40672C" w:rsidRPr="00B47CE7"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15DA9FE3" w:rsidR="0040672C" w:rsidRPr="0040672C" w:rsidRDefault="0040672C" w:rsidP="0040672C">
            <w:pPr>
              <w:spacing w:line="276" w:lineRule="auto"/>
              <w:jc w:val="right"/>
              <w:rPr>
                <w:color w:val="000000"/>
              </w:rPr>
            </w:pPr>
            <w:r w:rsidRPr="0040672C">
              <w:rPr>
                <w:color w:val="000000"/>
              </w:rPr>
              <w:t>1.80E-01</w:t>
            </w:r>
          </w:p>
        </w:tc>
        <w:tc>
          <w:tcPr>
            <w:tcW w:w="1005" w:type="dxa"/>
            <w:tcBorders>
              <w:top w:val="nil"/>
              <w:left w:val="nil"/>
              <w:bottom w:val="nil"/>
              <w:right w:val="nil"/>
            </w:tcBorders>
            <w:shd w:val="clear" w:color="auto" w:fill="auto"/>
            <w:noWrap/>
            <w:vAlign w:val="bottom"/>
          </w:tcPr>
          <w:p w14:paraId="60A02B49" w14:textId="1A54CD20" w:rsidR="0040672C" w:rsidRPr="0040672C" w:rsidRDefault="0040672C" w:rsidP="0040672C">
            <w:pPr>
              <w:spacing w:line="276" w:lineRule="auto"/>
              <w:jc w:val="right"/>
              <w:rPr>
                <w:color w:val="000000"/>
              </w:rPr>
            </w:pPr>
            <w:r w:rsidRPr="0040672C">
              <w:rPr>
                <w:color w:val="000000"/>
              </w:rPr>
              <w:t>0.104</w:t>
            </w:r>
          </w:p>
        </w:tc>
        <w:tc>
          <w:tcPr>
            <w:tcW w:w="1056" w:type="dxa"/>
            <w:tcBorders>
              <w:top w:val="nil"/>
              <w:left w:val="nil"/>
              <w:bottom w:val="nil"/>
              <w:right w:val="nil"/>
            </w:tcBorders>
            <w:shd w:val="clear" w:color="auto" w:fill="auto"/>
            <w:noWrap/>
            <w:vAlign w:val="bottom"/>
          </w:tcPr>
          <w:p w14:paraId="7BA989F3" w14:textId="437BD765" w:rsidR="0040672C" w:rsidRPr="0040672C" w:rsidRDefault="0040672C" w:rsidP="0040672C">
            <w:pPr>
              <w:spacing w:line="276" w:lineRule="auto"/>
              <w:jc w:val="right"/>
              <w:rPr>
                <w:color w:val="000000"/>
              </w:rPr>
            </w:pPr>
            <w:r w:rsidRPr="0040672C">
              <w:rPr>
                <w:color w:val="000000"/>
              </w:rPr>
              <w:t>0.747</w:t>
            </w:r>
          </w:p>
        </w:tc>
        <w:tc>
          <w:tcPr>
            <w:tcW w:w="1416" w:type="dxa"/>
            <w:tcBorders>
              <w:top w:val="nil"/>
              <w:left w:val="nil"/>
              <w:bottom w:val="nil"/>
              <w:right w:val="nil"/>
            </w:tcBorders>
            <w:shd w:val="clear" w:color="auto" w:fill="auto"/>
            <w:noWrap/>
            <w:vAlign w:val="bottom"/>
          </w:tcPr>
          <w:p w14:paraId="321E27D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40672C" w:rsidRPr="00F56D6E" w:rsidRDefault="0040672C" w:rsidP="0040672C">
            <w:pPr>
              <w:spacing w:line="276" w:lineRule="auto"/>
              <w:jc w:val="right"/>
              <w:rPr>
                <w:color w:val="000000"/>
              </w:rPr>
            </w:pPr>
          </w:p>
        </w:tc>
      </w:tr>
      <w:tr w:rsidR="0040672C"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40672C" w:rsidRPr="00B47CE7"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DE15721" w:rsidR="0040672C" w:rsidRPr="0040672C" w:rsidRDefault="0040672C" w:rsidP="0040672C">
            <w:pPr>
              <w:spacing w:line="276" w:lineRule="auto"/>
              <w:jc w:val="right"/>
              <w:rPr>
                <w:color w:val="000000"/>
              </w:rPr>
            </w:pPr>
            <w:r w:rsidRPr="0040672C">
              <w:rPr>
                <w:color w:val="000000"/>
              </w:rPr>
              <w:t>8.44E-04</w:t>
            </w:r>
          </w:p>
        </w:tc>
        <w:tc>
          <w:tcPr>
            <w:tcW w:w="1005" w:type="dxa"/>
            <w:tcBorders>
              <w:top w:val="nil"/>
              <w:left w:val="nil"/>
              <w:bottom w:val="nil"/>
              <w:right w:val="nil"/>
            </w:tcBorders>
            <w:shd w:val="clear" w:color="auto" w:fill="auto"/>
            <w:noWrap/>
            <w:vAlign w:val="bottom"/>
          </w:tcPr>
          <w:p w14:paraId="3584DB23" w14:textId="23D90EAE" w:rsidR="0040672C" w:rsidRPr="0040672C" w:rsidRDefault="0040672C" w:rsidP="0040672C">
            <w:pPr>
              <w:spacing w:line="276" w:lineRule="auto"/>
              <w:jc w:val="right"/>
              <w:rPr>
                <w:color w:val="000000"/>
              </w:rPr>
            </w:pPr>
            <w:r w:rsidRPr="0040672C">
              <w:rPr>
                <w:color w:val="000000"/>
              </w:rPr>
              <w:t>19.765</w:t>
            </w:r>
          </w:p>
        </w:tc>
        <w:tc>
          <w:tcPr>
            <w:tcW w:w="1056" w:type="dxa"/>
            <w:tcBorders>
              <w:top w:val="nil"/>
              <w:left w:val="nil"/>
              <w:bottom w:val="nil"/>
              <w:right w:val="nil"/>
            </w:tcBorders>
            <w:shd w:val="clear" w:color="auto" w:fill="auto"/>
            <w:noWrap/>
            <w:vAlign w:val="bottom"/>
          </w:tcPr>
          <w:p w14:paraId="44D793C6" w14:textId="119F4F63"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40672C" w:rsidRPr="00F56D6E" w:rsidRDefault="0040672C" w:rsidP="0040672C">
            <w:pPr>
              <w:spacing w:line="276" w:lineRule="auto"/>
              <w:jc w:val="right"/>
              <w:rPr>
                <w:color w:val="000000"/>
              </w:rPr>
            </w:pPr>
          </w:p>
        </w:tc>
      </w:tr>
      <w:tr w:rsidR="0040672C"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6FD98157" w:rsidR="0040672C" w:rsidRPr="0040672C" w:rsidRDefault="0040672C" w:rsidP="0040672C">
            <w:pPr>
              <w:spacing w:line="276" w:lineRule="auto"/>
              <w:jc w:val="right"/>
              <w:rPr>
                <w:color w:val="000000"/>
              </w:rPr>
            </w:pPr>
            <w:r w:rsidRPr="0040672C">
              <w:rPr>
                <w:color w:val="000000"/>
              </w:rPr>
              <w:t>-3.24E-01</w:t>
            </w:r>
          </w:p>
        </w:tc>
        <w:tc>
          <w:tcPr>
            <w:tcW w:w="1005" w:type="dxa"/>
            <w:tcBorders>
              <w:top w:val="nil"/>
              <w:left w:val="nil"/>
              <w:bottom w:val="nil"/>
              <w:right w:val="nil"/>
            </w:tcBorders>
            <w:shd w:val="clear" w:color="auto" w:fill="auto"/>
            <w:noWrap/>
            <w:vAlign w:val="bottom"/>
          </w:tcPr>
          <w:p w14:paraId="49DAE494" w14:textId="734E43B9" w:rsidR="0040672C" w:rsidRPr="0040672C" w:rsidRDefault="0040672C" w:rsidP="0040672C">
            <w:pPr>
              <w:spacing w:line="276" w:lineRule="auto"/>
              <w:jc w:val="right"/>
              <w:rPr>
                <w:color w:val="000000"/>
              </w:rPr>
            </w:pPr>
            <w:r w:rsidRPr="0040672C">
              <w:rPr>
                <w:color w:val="000000"/>
              </w:rPr>
              <w:t>2.729</w:t>
            </w:r>
          </w:p>
        </w:tc>
        <w:tc>
          <w:tcPr>
            <w:tcW w:w="1056" w:type="dxa"/>
            <w:tcBorders>
              <w:top w:val="nil"/>
              <w:left w:val="nil"/>
              <w:bottom w:val="nil"/>
              <w:right w:val="nil"/>
            </w:tcBorders>
            <w:shd w:val="clear" w:color="auto" w:fill="auto"/>
            <w:noWrap/>
            <w:vAlign w:val="bottom"/>
          </w:tcPr>
          <w:p w14:paraId="6D7FE711" w14:textId="4FC34F46" w:rsidR="0040672C" w:rsidRPr="0040672C" w:rsidRDefault="0040672C" w:rsidP="0040672C">
            <w:pPr>
              <w:spacing w:line="276" w:lineRule="auto"/>
              <w:jc w:val="right"/>
              <w:rPr>
                <w:i/>
                <w:iCs/>
                <w:color w:val="000000"/>
              </w:rPr>
            </w:pPr>
            <w:r w:rsidRPr="0040672C">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40672C" w:rsidRPr="00F56D6E" w:rsidRDefault="0040672C" w:rsidP="0040672C">
            <w:pPr>
              <w:spacing w:line="276" w:lineRule="auto"/>
              <w:jc w:val="right"/>
              <w:rPr>
                <w:color w:val="000000"/>
              </w:rPr>
            </w:pPr>
          </w:p>
        </w:tc>
      </w:tr>
      <w:tr w:rsidR="0040672C"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2EF94A47" w:rsidR="0040672C" w:rsidRPr="0040672C" w:rsidRDefault="0040672C" w:rsidP="0040672C">
            <w:pPr>
              <w:spacing w:line="276" w:lineRule="auto"/>
              <w:jc w:val="right"/>
              <w:rPr>
                <w:color w:val="000000"/>
              </w:rPr>
            </w:pPr>
            <w:r w:rsidRPr="0040672C">
              <w:rPr>
                <w:color w:val="000000"/>
              </w:rPr>
              <w:t>-4.07E-04</w:t>
            </w:r>
          </w:p>
        </w:tc>
        <w:tc>
          <w:tcPr>
            <w:tcW w:w="1005" w:type="dxa"/>
            <w:tcBorders>
              <w:top w:val="nil"/>
              <w:left w:val="nil"/>
              <w:bottom w:val="nil"/>
              <w:right w:val="nil"/>
            </w:tcBorders>
            <w:shd w:val="clear" w:color="auto" w:fill="auto"/>
            <w:noWrap/>
            <w:vAlign w:val="bottom"/>
          </w:tcPr>
          <w:p w14:paraId="00B5619F" w14:textId="12BDF9D8" w:rsidR="0040672C" w:rsidRPr="0040672C" w:rsidRDefault="0040672C" w:rsidP="0040672C">
            <w:pPr>
              <w:spacing w:line="276" w:lineRule="auto"/>
              <w:jc w:val="right"/>
              <w:rPr>
                <w:color w:val="000000"/>
              </w:rPr>
            </w:pPr>
            <w:r w:rsidRPr="0040672C">
              <w:rPr>
                <w:color w:val="000000"/>
              </w:rPr>
              <w:t>0.026</w:t>
            </w:r>
          </w:p>
        </w:tc>
        <w:tc>
          <w:tcPr>
            <w:tcW w:w="1056" w:type="dxa"/>
            <w:tcBorders>
              <w:top w:val="nil"/>
              <w:left w:val="nil"/>
              <w:bottom w:val="nil"/>
              <w:right w:val="nil"/>
            </w:tcBorders>
            <w:shd w:val="clear" w:color="auto" w:fill="auto"/>
            <w:noWrap/>
            <w:vAlign w:val="bottom"/>
          </w:tcPr>
          <w:p w14:paraId="496ECAE8" w14:textId="6D7ABC66" w:rsidR="0040672C" w:rsidRPr="0040672C" w:rsidRDefault="0040672C" w:rsidP="0040672C">
            <w:pPr>
              <w:spacing w:line="276" w:lineRule="auto"/>
              <w:jc w:val="right"/>
              <w:rPr>
                <w:color w:val="000000"/>
              </w:rPr>
            </w:pPr>
            <w:r w:rsidRPr="0040672C">
              <w:rPr>
                <w:color w:val="000000"/>
              </w:rPr>
              <w:t>0.873</w:t>
            </w:r>
          </w:p>
        </w:tc>
        <w:tc>
          <w:tcPr>
            <w:tcW w:w="1416" w:type="dxa"/>
            <w:tcBorders>
              <w:top w:val="nil"/>
              <w:left w:val="nil"/>
              <w:bottom w:val="nil"/>
              <w:right w:val="nil"/>
            </w:tcBorders>
            <w:shd w:val="clear" w:color="auto" w:fill="auto"/>
            <w:noWrap/>
            <w:vAlign w:val="bottom"/>
          </w:tcPr>
          <w:p w14:paraId="3A6AFE5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40672C" w:rsidRPr="00F56D6E" w:rsidRDefault="0040672C" w:rsidP="0040672C">
            <w:pPr>
              <w:spacing w:line="276" w:lineRule="auto"/>
              <w:jc w:val="right"/>
              <w:rPr>
                <w:color w:val="000000"/>
              </w:rPr>
            </w:pPr>
          </w:p>
        </w:tc>
      </w:tr>
      <w:tr w:rsidR="0040672C"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40672C" w:rsidRPr="00B47CE7"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7A23DBC3" w:rsidR="0040672C" w:rsidRPr="0040672C" w:rsidRDefault="0040672C" w:rsidP="0040672C">
            <w:pPr>
              <w:spacing w:line="276" w:lineRule="auto"/>
              <w:jc w:val="right"/>
              <w:rPr>
                <w:color w:val="000000"/>
              </w:rPr>
            </w:pPr>
            <w:r w:rsidRPr="0040672C">
              <w:rPr>
                <w:color w:val="000000"/>
              </w:rPr>
              <w:t>-3.45E-04</w:t>
            </w:r>
          </w:p>
        </w:tc>
        <w:tc>
          <w:tcPr>
            <w:tcW w:w="1005" w:type="dxa"/>
            <w:tcBorders>
              <w:top w:val="nil"/>
              <w:left w:val="nil"/>
              <w:right w:val="nil"/>
            </w:tcBorders>
            <w:shd w:val="clear" w:color="auto" w:fill="auto"/>
            <w:noWrap/>
            <w:vAlign w:val="bottom"/>
          </w:tcPr>
          <w:p w14:paraId="6098A124" w14:textId="00A5CBD9" w:rsidR="0040672C" w:rsidRPr="0040672C" w:rsidRDefault="0040672C" w:rsidP="0040672C">
            <w:pPr>
              <w:spacing w:line="276" w:lineRule="auto"/>
              <w:jc w:val="right"/>
              <w:rPr>
                <w:color w:val="000000"/>
              </w:rPr>
            </w:pPr>
            <w:r w:rsidRPr="0040672C">
              <w:rPr>
                <w:color w:val="000000"/>
              </w:rPr>
              <w:t>0.016</w:t>
            </w:r>
          </w:p>
        </w:tc>
        <w:tc>
          <w:tcPr>
            <w:tcW w:w="1056" w:type="dxa"/>
            <w:tcBorders>
              <w:top w:val="nil"/>
              <w:left w:val="nil"/>
              <w:right w:val="nil"/>
            </w:tcBorders>
            <w:shd w:val="clear" w:color="auto" w:fill="auto"/>
            <w:noWrap/>
            <w:vAlign w:val="bottom"/>
          </w:tcPr>
          <w:p w14:paraId="5A6AC74E" w14:textId="1DC6762C" w:rsidR="0040672C" w:rsidRPr="0040672C" w:rsidRDefault="0040672C" w:rsidP="0040672C">
            <w:pPr>
              <w:spacing w:line="276" w:lineRule="auto"/>
              <w:jc w:val="right"/>
              <w:rPr>
                <w:color w:val="000000"/>
              </w:rPr>
            </w:pPr>
            <w:r w:rsidRPr="0040672C">
              <w:rPr>
                <w:color w:val="000000"/>
              </w:rPr>
              <w:t>0.9</w:t>
            </w:r>
            <w:r>
              <w:rPr>
                <w:color w:val="000000"/>
              </w:rPr>
              <w:t>00</w:t>
            </w:r>
          </w:p>
        </w:tc>
        <w:tc>
          <w:tcPr>
            <w:tcW w:w="1416" w:type="dxa"/>
            <w:tcBorders>
              <w:top w:val="nil"/>
              <w:left w:val="nil"/>
              <w:bottom w:val="nil"/>
              <w:right w:val="nil"/>
            </w:tcBorders>
            <w:shd w:val="clear" w:color="auto" w:fill="auto"/>
            <w:noWrap/>
            <w:vAlign w:val="bottom"/>
          </w:tcPr>
          <w:p w14:paraId="4D6CE46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40672C" w:rsidRPr="00F56D6E" w:rsidRDefault="0040672C" w:rsidP="0040672C">
            <w:pPr>
              <w:spacing w:line="276" w:lineRule="auto"/>
              <w:jc w:val="right"/>
              <w:rPr>
                <w:color w:val="000000"/>
              </w:rPr>
            </w:pPr>
          </w:p>
        </w:tc>
      </w:tr>
      <w:tr w:rsidR="0040672C"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2E1A2795" w:rsidR="0040672C" w:rsidRPr="0040672C" w:rsidRDefault="0040672C" w:rsidP="0040672C">
            <w:pPr>
              <w:spacing w:line="276" w:lineRule="auto"/>
              <w:jc w:val="right"/>
              <w:rPr>
                <w:color w:val="000000"/>
              </w:rPr>
            </w:pPr>
            <w:r w:rsidRPr="0040672C">
              <w:rPr>
                <w:color w:val="000000"/>
              </w:rPr>
              <w:t>6.56E-04</w:t>
            </w:r>
          </w:p>
        </w:tc>
        <w:tc>
          <w:tcPr>
            <w:tcW w:w="1005" w:type="dxa"/>
            <w:tcBorders>
              <w:top w:val="nil"/>
              <w:left w:val="nil"/>
              <w:bottom w:val="single" w:sz="4" w:space="0" w:color="auto"/>
              <w:right w:val="nil"/>
            </w:tcBorders>
            <w:shd w:val="clear" w:color="auto" w:fill="auto"/>
            <w:noWrap/>
            <w:vAlign w:val="bottom"/>
          </w:tcPr>
          <w:p w14:paraId="4010058A" w14:textId="49823932" w:rsidR="0040672C" w:rsidRPr="0040672C" w:rsidRDefault="0040672C" w:rsidP="0040672C">
            <w:pPr>
              <w:spacing w:line="276" w:lineRule="auto"/>
              <w:jc w:val="right"/>
              <w:rPr>
                <w:color w:val="000000"/>
              </w:rPr>
            </w:pPr>
            <w:r w:rsidRPr="0040672C">
              <w:rPr>
                <w:color w:val="000000"/>
              </w:rPr>
              <w:t>1.267</w:t>
            </w:r>
          </w:p>
        </w:tc>
        <w:tc>
          <w:tcPr>
            <w:tcW w:w="1056" w:type="dxa"/>
            <w:tcBorders>
              <w:top w:val="nil"/>
              <w:left w:val="nil"/>
              <w:bottom w:val="single" w:sz="4" w:space="0" w:color="auto"/>
              <w:right w:val="nil"/>
            </w:tcBorders>
            <w:shd w:val="clear" w:color="auto" w:fill="auto"/>
            <w:noWrap/>
            <w:vAlign w:val="bottom"/>
          </w:tcPr>
          <w:p w14:paraId="41B16543" w14:textId="61B029C2" w:rsidR="0040672C" w:rsidRPr="0040672C" w:rsidRDefault="0040672C" w:rsidP="0040672C">
            <w:pPr>
              <w:spacing w:line="276" w:lineRule="auto"/>
              <w:jc w:val="right"/>
              <w:rPr>
                <w:color w:val="000000"/>
              </w:rPr>
            </w:pPr>
            <w:r w:rsidRPr="0040672C">
              <w:rPr>
                <w:color w:val="000000"/>
              </w:rPr>
              <w:t>0.26</w:t>
            </w:r>
            <w:r>
              <w:rPr>
                <w:color w:val="000000"/>
              </w:rPr>
              <w:t>0</w:t>
            </w:r>
          </w:p>
        </w:tc>
        <w:tc>
          <w:tcPr>
            <w:tcW w:w="1416" w:type="dxa"/>
            <w:tcBorders>
              <w:top w:val="nil"/>
              <w:left w:val="nil"/>
              <w:bottom w:val="nil"/>
              <w:right w:val="nil"/>
            </w:tcBorders>
            <w:shd w:val="clear" w:color="auto" w:fill="auto"/>
            <w:noWrap/>
            <w:vAlign w:val="bottom"/>
          </w:tcPr>
          <w:p w14:paraId="4D8684EB"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40672C" w:rsidRPr="00F56D6E" w:rsidRDefault="0040672C" w:rsidP="0040672C">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6A3A4EE5" w:rsidR="00475A2D" w:rsidRPr="00F56D6E" w:rsidRDefault="00A120CC" w:rsidP="00DE2B27">
      <w:pPr>
        <w:spacing w:line="360" w:lineRule="auto"/>
        <w:rPr>
          <w:b/>
          <w:sz w:val="22"/>
          <w:szCs w:val="22"/>
        </w:rPr>
      </w:pPr>
      <w:r>
        <w:rPr>
          <w:b/>
          <w:noProof/>
          <w:sz w:val="22"/>
          <w:szCs w:val="22"/>
        </w:rPr>
        <w:drawing>
          <wp:inline distT="0" distB="0" distL="0" distR="0" wp14:anchorId="59F18CB8" wp14:editId="00CBE064">
            <wp:extent cx="5943600" cy="79248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943600" cy="7924800"/>
                    </a:xfrm>
                    <a:prstGeom prst="rect">
                      <a:avLst/>
                    </a:prstGeom>
                  </pic:spPr>
                </pic:pic>
              </a:graphicData>
            </a:graphic>
          </wp:inline>
        </w:drawing>
      </w:r>
    </w:p>
    <w:p w14:paraId="4ADABB31" w14:textId="0B4C0E94" w:rsidR="00A97A48" w:rsidRDefault="00A97A48" w:rsidP="00A97A48">
      <w:pPr>
        <w:spacing w:line="360" w:lineRule="auto"/>
        <w:rPr>
          <w:bCs/>
        </w:rPr>
      </w:pPr>
      <w:r>
        <w:rPr>
          <w:b/>
        </w:rPr>
        <w:lastRenderedPageBreak/>
        <w:t xml:space="preserve">Figure 4 </w:t>
      </w:r>
      <w:r>
        <w:rPr>
          <w:bCs/>
        </w:rPr>
        <w:t>Effects of CO</w:t>
      </w:r>
      <w:r>
        <w:rPr>
          <w:bCs/>
          <w:vertAlign w:val="subscript"/>
        </w:rPr>
        <w:t>2</w:t>
      </w:r>
      <w:r>
        <w:rPr>
          <w:bCs/>
        </w:rPr>
        <w:t>, fertilization, and inoculation on photosynthetic nitrogen use efficiency (panels A and B), intrinsic water use efficiency (panels C and D), leaf nitrogen content per unit stomatal conductance (panels E and F), and the maximum rate of Rubisco carboxylation per unit stomatal conductance (panels G and H). Soil nitrogen fertilization is represented continuously on the x-axis in all panels. In the left column of panels, blue points and trendlines indicate the effect of increasing fertilization under ambient CO</w:t>
      </w:r>
      <w:r>
        <w:rPr>
          <w:bCs/>
          <w:vertAlign w:val="subscript"/>
        </w:rPr>
        <w:t>2</w:t>
      </w:r>
      <w:r>
        <w:rPr>
          <w:bCs/>
        </w:rPr>
        <w:t>, while red points and trendlines indicate the effect of increasing fertilization under elevated CO</w:t>
      </w:r>
      <w:r>
        <w:rPr>
          <w:bCs/>
          <w:vertAlign w:val="subscript"/>
        </w:rPr>
        <w:t>2</w:t>
      </w:r>
      <w:r>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6645C1CC" w14:textId="4AE6BAB3" w:rsidR="00475A2D" w:rsidRPr="00CD6CA5" w:rsidRDefault="00475A2D" w:rsidP="00DE2B27">
      <w:pPr>
        <w:spacing w:line="360" w:lineRule="auto"/>
        <w:rPr>
          <w:bCs/>
        </w:rPr>
      </w:pPr>
      <w:r>
        <w:rPr>
          <w:bCs/>
          <w:i/>
          <w:iCs/>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238EB8DD" w:rsidR="0048595F" w:rsidRDefault="00723D95" w:rsidP="0040672C">
      <w:pPr>
        <w:spacing w:line="360" w:lineRule="auto"/>
        <w:ind w:firstLine="720"/>
        <w:rPr>
          <w:bCs/>
        </w:rPr>
      </w:pPr>
      <w:r>
        <w:rPr>
          <w:bCs/>
        </w:rPr>
        <w:t xml:space="preserve">Total leaf area experienced a </w:t>
      </w:r>
      <w:r w:rsidR="00172DAF">
        <w:rPr>
          <w:bCs/>
        </w:rPr>
        <w:t>5</w:t>
      </w:r>
      <w:r w:rsidR="0040672C">
        <w:rPr>
          <w:bCs/>
        </w:rPr>
        <w:t>1</w:t>
      </w:r>
      <w:r>
        <w:rPr>
          <w:bCs/>
        </w:rPr>
        <w:t xml:space="preserve">% stimulation under </w:t>
      </w:r>
      <w:r w:rsidR="00CE02BB">
        <w:rPr>
          <w:bCs/>
        </w:rPr>
        <w:t>elevated CO</w:t>
      </w:r>
      <w:r w:rsidR="00CE02BB">
        <w:rPr>
          <w:bCs/>
          <w:vertAlign w:val="subscript"/>
        </w:rPr>
        <w:t>2</w:t>
      </w:r>
      <w:r w:rsidR="00CE02BB">
        <w:rPr>
          <w:bCs/>
        </w:rPr>
        <w:t xml:space="preserve"> (p&lt;0.001; Table 5), a pattern that was enhanced by fertilization (p&lt;0.001; Table 5</w:t>
      </w:r>
      <w:r w:rsidR="0040672C">
        <w:rPr>
          <w:bCs/>
        </w:rPr>
        <w:t xml:space="preserve">; Fig. 5A) but was not modified across inoculation treatments (p=0.151; Table 5). </w:t>
      </w:r>
      <w:r w:rsidR="00CE02BB">
        <w:rPr>
          <w:bCs/>
        </w:rPr>
        <w:t>Specifically, the general positive effect of increasing fertilization on total leaf area</w:t>
      </w:r>
      <w:r w:rsidR="008100A4">
        <w:rPr>
          <w:bCs/>
        </w:rPr>
        <w:t xml:space="preserve"> (p&lt;0.001; Table 5)</w:t>
      </w:r>
      <w:r w:rsidR="00CE02BB">
        <w:rPr>
          <w:bCs/>
        </w:rPr>
        <w:t xml:space="preserve"> was stronger under elevated CO</w:t>
      </w:r>
      <w:r w:rsidR="00CE02BB">
        <w:rPr>
          <w:bCs/>
          <w:vertAlign w:val="subscript"/>
        </w:rPr>
        <w:t>2</w:t>
      </w:r>
      <w:r w:rsidR="00CE02BB">
        <w:rPr>
          <w:bCs/>
        </w:rPr>
        <w:t xml:space="preserve"> than ambient CO</w:t>
      </w:r>
      <w:r w:rsidR="00CE02BB">
        <w:rPr>
          <w:bCs/>
          <w:vertAlign w:val="subscript"/>
        </w:rPr>
        <w:t>2</w:t>
      </w:r>
      <w:r w:rsidR="00CE02BB">
        <w:rPr>
          <w:bCs/>
        </w:rPr>
        <w:t xml:space="preserve"> (Tukey: p&lt;0.001</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(p&lt;0.001; Table 5), indicating a stronger positive effect of increasing fertilization in uninoculated pots than inoculated pots (Tukey: p</w:t>
      </w:r>
      <w:r w:rsidR="0040672C">
        <w:rPr>
          <w:bCs/>
        </w:rPr>
        <w:t>=</w:t>
      </w:r>
      <w:r w:rsidR="00D765D3">
        <w:rPr>
          <w:bCs/>
        </w:rPr>
        <w:t>0.00</w:t>
      </w:r>
      <w:r w:rsidR="0040672C">
        <w:rPr>
          <w:bCs/>
        </w:rPr>
        <w:t>2</w:t>
      </w:r>
      <w:r w:rsidR="00D765D3">
        <w:rPr>
          <w:bCs/>
        </w:rPr>
        <w:t>).</w:t>
      </w:r>
    </w:p>
    <w:p w14:paraId="20D8EEAF" w14:textId="59658105" w:rsidR="00E003AD" w:rsidRPr="000A0C47" w:rsidRDefault="00723D95" w:rsidP="009412FD">
      <w:pPr>
        <w:spacing w:line="360" w:lineRule="auto"/>
        <w:ind w:firstLine="720"/>
        <w:rPr>
          <w:bCs/>
        </w:rPr>
      </w:pPr>
      <w:r>
        <w:rPr>
          <w:bCs/>
        </w:rPr>
        <w:t xml:space="preserve">Total </w:t>
      </w:r>
      <w:r w:rsidR="00172DAF">
        <w:rPr>
          <w:bCs/>
        </w:rPr>
        <w:t>biomass</w:t>
      </w:r>
      <w:r>
        <w:rPr>
          <w:bCs/>
        </w:rPr>
        <w:t xml:space="preserve"> experienced a </w:t>
      </w:r>
      <w:r w:rsidR="00172DAF">
        <w:rPr>
          <w:bCs/>
        </w:rPr>
        <w:t>10</w:t>
      </w:r>
      <w:r w:rsidR="009412FD">
        <w:rPr>
          <w:bCs/>
        </w:rPr>
        <w:t>2</w:t>
      </w:r>
      <w:r>
        <w:rPr>
          <w:bCs/>
        </w:rPr>
        <w:t>% stimulation under elevated CO</w:t>
      </w:r>
      <w:r>
        <w:rPr>
          <w:bCs/>
          <w:vertAlign w:val="subscript"/>
        </w:rPr>
        <w:t>2</w:t>
      </w:r>
      <w:r w:rsidR="00E003AD">
        <w:rPr>
          <w:bCs/>
        </w:rPr>
        <w:t xml:space="preserve"> (p&lt;0.001; Table 5), a pattern that was enhanced by increasing fertilization (p&lt;0.001; Table 5</w:t>
      </w:r>
      <w:r w:rsidR="009412FD">
        <w:rPr>
          <w:bCs/>
        </w:rPr>
        <w:t xml:space="preserve">) but was not modified by inoculation treatment (p=0.472; Table 5). </w:t>
      </w:r>
      <w:r w:rsidR="00E003AD">
        <w:rPr>
          <w:bCs/>
        </w:rPr>
        <w:t>Specifically, the general positive effect</w:t>
      </w:r>
      <w:r w:rsidR="000A0C47">
        <w:rPr>
          <w:bCs/>
        </w:rPr>
        <w:t xml:space="preserve"> </w:t>
      </w:r>
      <w:r w:rsidR="00E003AD">
        <w:rPr>
          <w:bCs/>
        </w:rPr>
        <w:t xml:space="preserve">of increasing fertilization (p&lt;0.001; Table 5) </w:t>
      </w:r>
      <w:r w:rsidR="000A0C47">
        <w:rPr>
          <w:bCs/>
        </w:rPr>
        <w:t xml:space="preserve">on whole plant growth was </w:t>
      </w:r>
      <w:r w:rsidR="00E003AD">
        <w:rPr>
          <w:bCs/>
        </w:rPr>
        <w:t>stronger under elevated CO</w:t>
      </w:r>
      <w:r w:rsidR="00E003AD">
        <w:rPr>
          <w:bCs/>
          <w:vertAlign w:val="subscript"/>
        </w:rPr>
        <w:t>2</w:t>
      </w:r>
      <w:r w:rsidR="00E003AD">
        <w:rPr>
          <w:bCs/>
        </w:rPr>
        <w:t xml:space="preserve"> than ambient CO</w:t>
      </w:r>
      <w:r w:rsidR="00E003AD">
        <w:rPr>
          <w:bCs/>
          <w:vertAlign w:val="subscript"/>
        </w:rPr>
        <w:t>2</w:t>
      </w:r>
      <w:r w:rsidR="00E003AD">
        <w:rPr>
          <w:bCs/>
        </w:rPr>
        <w:t xml:space="preserve"> (Tukey: p&lt;0.001)</w:t>
      </w:r>
      <w:r w:rsidR="009412FD">
        <w:rPr>
          <w:bCs/>
        </w:rPr>
        <w:t>, indicating an increase in the positive effect of CO</w:t>
      </w:r>
      <w:r w:rsidR="009412FD">
        <w:rPr>
          <w:bCs/>
          <w:vertAlign w:val="subscript"/>
        </w:rPr>
        <w:t>2</w:t>
      </w:r>
      <w:r w:rsidR="009412FD">
        <w:rPr>
          <w:bCs/>
        </w:rPr>
        <w:t xml:space="preserve"> concentration with increasing fertilization. An </w:t>
      </w:r>
      <w:r w:rsidR="000A0C47">
        <w:rPr>
          <w:bCs/>
        </w:rPr>
        <w:t>interaction between fertilization and inoculation</w:t>
      </w:r>
      <w:r w:rsidR="009412FD">
        <w:rPr>
          <w:bCs/>
        </w:rPr>
        <w:t xml:space="preserve"> (p&lt;0.001; Table 5)</w:t>
      </w:r>
      <w:r w:rsidR="000A0C47">
        <w:rPr>
          <w:bCs/>
        </w:rPr>
        <w:t xml:space="preserve"> indicated that the general positive effect of increasing fertilization on whole plant growth</w:t>
      </w:r>
      <w:r w:rsidR="00172DAF">
        <w:rPr>
          <w:bCs/>
        </w:rPr>
        <w:t xml:space="preserve"> </w:t>
      </w:r>
      <w:r w:rsidR="000A0C47">
        <w:rPr>
          <w:bCs/>
        </w:rPr>
        <w:t>was stronger in uninoculated pots (Tukey: p=0.001</w:t>
      </w:r>
      <w:r w:rsidR="009412FD">
        <w:rPr>
          <w:bCs/>
        </w:rPr>
        <w:t>; Fig. 5D</w:t>
      </w:r>
      <w:r w:rsidR="000A0C47">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4BADE1A5" w:rsidR="00172DAF" w:rsidRDefault="004F6F25" w:rsidP="00A120CC">
      <w:pPr>
        <w:spacing w:line="360" w:lineRule="auto"/>
        <w:ind w:firstLine="720"/>
        <w:rPr>
          <w:bCs/>
        </w:rPr>
      </w:pPr>
      <w:r>
        <w:rPr>
          <w:bCs/>
        </w:rPr>
        <w:t>A 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(p</w:t>
      </w:r>
      <w:r w:rsidR="00A120CC">
        <w:rPr>
          <w:bCs/>
        </w:rPr>
        <w:t>&lt;</w:t>
      </w:r>
      <w:r w:rsidR="00905FE5">
        <w:rPr>
          <w:bCs/>
        </w:rPr>
        <w:t xml:space="preserve">0.001; Table 5).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(p&lt;0.001; Table 5) that was observed in all treatment combinations (Tukey: p&lt;0.001 in all cases) except for inoculated pots grown under elevated (Tukey: p=0.779)</w:t>
      </w:r>
      <w:r w:rsidR="00172DAF">
        <w:rPr>
          <w:color w:val="000000"/>
        </w:rPr>
        <w:t xml:space="preserve">. </w:t>
      </w:r>
      <w:r w:rsidR="00172DAF">
        <w:rPr>
          <w:bCs/>
        </w:rPr>
        <w:t>This response</w:t>
      </w:r>
      <w:r>
        <w:rPr>
          <w:bCs/>
        </w:rPr>
        <w:t xml:space="preserve"> also revealed </w:t>
      </w:r>
      <w:r w:rsidR="00172DAF">
        <w:rPr>
          <w:bCs/>
        </w:rPr>
        <w:t>an interaction between inoculation and CO</w:t>
      </w:r>
      <w:r w:rsidR="00172DAF">
        <w:rPr>
          <w:bCs/>
          <w:vertAlign w:val="subscript"/>
        </w:rPr>
        <w:t>2</w:t>
      </w:r>
      <w:r w:rsidR="00172DAF">
        <w:rPr>
          <w:bCs/>
        </w:rPr>
        <w:t xml:space="preserve"> (p&lt;0.001),</w:t>
      </w:r>
      <w:r w:rsidR="00172DAF">
        <w:rPr>
          <w:bCs/>
        </w:rPr>
        <w:t xml:space="preserve"> </w:t>
      </w:r>
      <w:r w:rsidR="00172DAF">
        <w:rPr>
          <w:bCs/>
        </w:rPr>
        <w:t>indicat</w:t>
      </w:r>
      <w:r>
        <w:rPr>
          <w:bCs/>
        </w:rPr>
        <w:t>ing</w:t>
      </w:r>
      <w:r w:rsidR="00172DAF">
        <w:rPr>
          <w:bCs/>
        </w:rPr>
        <w:t xml:space="preserve"> that the general negative effect of inoculation on </w:t>
      </w:r>
      <w:proofErr w:type="spellStart"/>
      <w:r w:rsidR="00172DAF">
        <w:rPr>
          <w:bCs/>
          <w:i/>
          <w:iCs/>
        </w:rPr>
        <w:t>N</w:t>
      </w:r>
      <w:r w:rsidR="00172DAF">
        <w:rPr>
          <w:bCs/>
          <w:vertAlign w:val="subscript"/>
        </w:rPr>
        <w:t>cost</w:t>
      </w:r>
      <w:proofErr w:type="spellEnd"/>
      <w:r w:rsidR="00172DAF">
        <w:rPr>
          <w:bCs/>
        </w:rPr>
        <w:t xml:space="preserve"> (p&lt;0.001; Table 5) was only observed under elevated CO</w:t>
      </w:r>
      <w:r w:rsidR="00172DAF">
        <w:rPr>
          <w:bCs/>
          <w:vertAlign w:val="subscript"/>
        </w:rPr>
        <w:t>2</w:t>
      </w:r>
      <w:r w:rsidR="00172DAF">
        <w:rPr>
          <w:bCs/>
        </w:rPr>
        <w:t xml:space="preserve"> (Tukey: p&lt;0.001), with no apparent inoculation effect on </w:t>
      </w:r>
      <w:proofErr w:type="spellStart"/>
      <w:r w:rsidR="00172DAF">
        <w:rPr>
          <w:bCs/>
          <w:i/>
          <w:iCs/>
        </w:rPr>
        <w:t>N</w:t>
      </w:r>
      <w:r w:rsidR="00172DAF">
        <w:rPr>
          <w:bCs/>
          <w:vertAlign w:val="subscript"/>
        </w:rPr>
        <w:t>cost</w:t>
      </w:r>
      <w:proofErr w:type="spellEnd"/>
      <w:r w:rsidR="00172DAF">
        <w:rPr>
          <w:bCs/>
        </w:rPr>
        <w:t xml:space="preserve"> under ambient CO</w:t>
      </w:r>
      <w:r w:rsidR="00172DAF">
        <w:rPr>
          <w:bCs/>
          <w:vertAlign w:val="subscript"/>
        </w:rPr>
        <w:t>2</w:t>
      </w:r>
      <w:r w:rsidR="00172DAF">
        <w:rPr>
          <w:bCs/>
        </w:rPr>
        <w:t xml:space="preserve"> (Tukey: p=0.285).</w:t>
      </w:r>
      <w:r w:rsidR="00172DAF">
        <w:rPr>
          <w:bCs/>
        </w:rPr>
        <w:t xml:space="preserve"> </w:t>
      </w:r>
      <w:r w:rsidR="00A120CC">
        <w:rPr>
          <w:bCs/>
        </w:rPr>
        <w:t>The</w:t>
      </w:r>
      <w:r>
        <w:rPr>
          <w:bCs/>
        </w:rPr>
        <w:t xml:space="preserve"> general stimulation in</w:t>
      </w:r>
      <w:r w:rsidR="00172DAF">
        <w:rPr>
          <w:bCs/>
        </w:rPr>
        <w:t xml:space="preserve"> </w:t>
      </w:r>
      <w:proofErr w:type="spellStart"/>
      <w:r w:rsidR="00172DAF">
        <w:rPr>
          <w:bCs/>
          <w:i/>
          <w:iCs/>
        </w:rPr>
        <w:t>N</w:t>
      </w:r>
      <w:r w:rsidR="00172DAF">
        <w:rPr>
          <w:bCs/>
          <w:vertAlign w:val="subscript"/>
        </w:rPr>
        <w:t>cost</w:t>
      </w:r>
      <w:proofErr w:type="spellEnd"/>
      <w:r w:rsidR="00172DAF">
        <w:rPr>
          <w:bCs/>
        </w:rPr>
        <w:t xml:space="preserve"> </w:t>
      </w:r>
      <w:r>
        <w:rPr>
          <w:bCs/>
        </w:rPr>
        <w:t>under elevated CO</w:t>
      </w:r>
      <w:r>
        <w:rPr>
          <w:bCs/>
          <w:vertAlign w:val="subscript"/>
        </w:rPr>
        <w:t>2</w:t>
      </w:r>
      <w:r>
        <w:rPr>
          <w:bCs/>
        </w:rPr>
        <w:t xml:space="preserve"> </w:t>
      </w:r>
      <w:r w:rsidR="00172DAF">
        <w:rPr>
          <w:bCs/>
        </w:rPr>
        <w:t>was not modified across the fertilization gradient (p=0.531; Table 3)</w:t>
      </w:r>
      <w:r w:rsidR="00A120CC">
        <w:rPr>
          <w:bCs/>
        </w:rPr>
        <w:t xml:space="preserve">, although an interaction between fertilization and </w:t>
      </w:r>
      <w:r w:rsidR="00905FE5">
        <w:rPr>
          <w:bCs/>
        </w:rPr>
        <w:t xml:space="preserve">inoculation (p&lt;0.001; Table 5) </w:t>
      </w:r>
      <w:r w:rsidR="00A120CC">
        <w:rPr>
          <w:bCs/>
        </w:rPr>
        <w:t>indicated</w:t>
      </w:r>
      <w:r w:rsidR="00905FE5">
        <w:rPr>
          <w:bCs/>
        </w:rPr>
        <w:t xml:space="preserve"> a stronger negative effect of increasing fertilization on </w:t>
      </w:r>
      <w:proofErr w:type="spellStart"/>
      <w:r w:rsidR="00905FE5">
        <w:rPr>
          <w:bCs/>
          <w:i/>
          <w:iCs/>
        </w:rPr>
        <w:t>N</w:t>
      </w:r>
      <w:r w:rsidR="00905FE5">
        <w:rPr>
          <w:bCs/>
          <w:vertAlign w:val="subscript"/>
        </w:rPr>
        <w:t>cost</w:t>
      </w:r>
      <w:proofErr w:type="spellEnd"/>
      <w:r w:rsidR="00905FE5">
        <w:rPr>
          <w:bCs/>
        </w:rPr>
        <w:t xml:space="preserve"> in uninoculated pots than inoculated pots (Tukey: p&lt;0.001)</w:t>
      </w:r>
      <w:r w:rsidR="00172DAF">
        <w:rPr>
          <w:bCs/>
        </w:rPr>
        <w:t>.</w:t>
      </w:r>
    </w:p>
    <w:p w14:paraId="139E672C" w14:textId="7CCAAFF0" w:rsidR="006938AD" w:rsidRDefault="00A120CC"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C</w:t>
      </w:r>
      <w:r>
        <w:rPr>
          <w:bCs/>
          <w:vertAlign w:val="subscript"/>
        </w:rPr>
        <w:t>bg</w:t>
      </w:r>
      <w:proofErr w:type="spellEnd"/>
      <w:r>
        <w:rPr>
          <w:bCs/>
        </w:rPr>
        <w:t xml:space="preserve"> by 100%</w:t>
      </w:r>
      <w:r w:rsidR="00172DAF">
        <w:rPr>
          <w:bCs/>
        </w:rPr>
        <w:t xml:space="preserve"> </w:t>
      </w:r>
      <w:r w:rsidR="006938AD">
        <w:rPr>
          <w:bCs/>
        </w:rPr>
        <w:t>(p&lt;0.001; Table 5</w:t>
      </w:r>
      <w:r w:rsidR="004F6F25">
        <w:rPr>
          <w:bCs/>
        </w:rPr>
        <w:t>)</w:t>
      </w:r>
      <w:r>
        <w:rPr>
          <w:bCs/>
        </w:rPr>
        <w:t xml:space="preserve">, a pattern that did not vary across the fertilization gradient (p=0.275; Table 5) but </w:t>
      </w:r>
      <w:r w:rsidR="009337CA">
        <w:rPr>
          <w:bCs/>
        </w:rPr>
        <w:t>was modified by inoculation treatment (p=0.003; Table 5). Specifically, the interaction between inoculation treatment and CO</w:t>
      </w:r>
      <w:r w:rsidR="009337CA">
        <w:rPr>
          <w:bCs/>
          <w:vertAlign w:val="subscript"/>
        </w:rPr>
        <w:t>2</w:t>
      </w:r>
      <w:r w:rsidR="009337CA">
        <w:rPr>
          <w:bCs/>
        </w:rPr>
        <w:t xml:space="preserve"> indicated that the </w:t>
      </w:r>
      <w:r w:rsidR="006938AD">
        <w:rPr>
          <w:bCs/>
        </w:rPr>
        <w:t>general positive effect of inoculation on</w:t>
      </w:r>
      <w:r w:rsidR="006938AD" w:rsidRPr="006938AD">
        <w:rPr>
          <w:bCs/>
          <w:i/>
          <w:iCs/>
        </w:rPr>
        <w:t xml:space="preserve"> </w:t>
      </w:r>
      <w:proofErr w:type="spellStart"/>
      <w:r w:rsidR="006938AD">
        <w:rPr>
          <w:bCs/>
          <w:i/>
          <w:iCs/>
        </w:rPr>
        <w:t>C</w:t>
      </w:r>
      <w:r w:rsidR="006938AD">
        <w:rPr>
          <w:bCs/>
          <w:vertAlign w:val="subscript"/>
        </w:rPr>
        <w:t>bg</w:t>
      </w:r>
      <w:proofErr w:type="spellEnd"/>
      <w:r w:rsidR="006938AD">
        <w:rPr>
          <w:bCs/>
        </w:rPr>
        <w:t xml:space="preserve"> (p&lt;0.001; Table 5) was weaker under elevated CO</w:t>
      </w:r>
      <w:r w:rsidR="006938AD">
        <w:rPr>
          <w:bCs/>
          <w:vertAlign w:val="subscript"/>
        </w:rPr>
        <w:t>2</w:t>
      </w:r>
      <w:r w:rsidR="000F1776">
        <w:rPr>
          <w:bCs/>
        </w:rPr>
        <w:t xml:space="preserve"> (</w:t>
      </w:r>
      <w:r w:rsidR="009337CA">
        <w:rPr>
          <w:bCs/>
        </w:rPr>
        <w:t>28</w:t>
      </w:r>
      <w:r w:rsidR="006938AD">
        <w:rPr>
          <w:bCs/>
        </w:rPr>
        <w:t>% increase</w:t>
      </w:r>
      <w:r w:rsidR="000F1776">
        <w:rPr>
          <w:bCs/>
        </w:rPr>
        <w:t>; Tukey: p=0.0</w:t>
      </w:r>
      <w:r w:rsidR="009337CA">
        <w:rPr>
          <w:bCs/>
        </w:rPr>
        <w:t>86</w:t>
      </w:r>
      <w:r w:rsidR="000F1776">
        <w:rPr>
          <w:bCs/>
        </w:rPr>
        <w:t>)</w:t>
      </w:r>
      <w:r w:rsidR="006938AD">
        <w:rPr>
          <w:bCs/>
        </w:rPr>
        <w:t xml:space="preserve"> </w:t>
      </w:r>
      <w:r w:rsidR="000F1776">
        <w:rPr>
          <w:bCs/>
        </w:rPr>
        <w:t>than under ambient CO</w:t>
      </w:r>
      <w:r w:rsidR="000F1776">
        <w:rPr>
          <w:bCs/>
          <w:vertAlign w:val="subscript"/>
        </w:rPr>
        <w:t>2</w:t>
      </w:r>
      <w:r w:rsidR="000F1776">
        <w:rPr>
          <w:bCs/>
        </w:rPr>
        <w:t xml:space="preserve"> (</w:t>
      </w:r>
      <w:r w:rsidR="009337CA">
        <w:rPr>
          <w:bCs/>
        </w:rPr>
        <w:t>99</w:t>
      </w:r>
      <w:r w:rsidR="006938AD">
        <w:rPr>
          <w:bCs/>
        </w:rPr>
        <w:t xml:space="preserve">% increase; </w:t>
      </w:r>
      <w:r w:rsidR="000F1776">
        <w:rPr>
          <w:bCs/>
        </w:rPr>
        <w:t>Tukey: p</w:t>
      </w:r>
      <w:r w:rsidR="009337CA">
        <w:rPr>
          <w:bCs/>
        </w:rPr>
        <w:t>&lt;0.001</w:t>
      </w:r>
      <w:r w:rsidR="000F1776">
        <w:rPr>
          <w:bCs/>
        </w:rPr>
        <w:t>)</w:t>
      </w:r>
      <w:r w:rsidR="00381E31">
        <w:rPr>
          <w:bCs/>
        </w:rPr>
        <w:t xml:space="preserve">, decreasing the general positive effect of </w:t>
      </w:r>
      <w:r w:rsidR="00381E31">
        <w:rPr>
          <w:bCs/>
        </w:rPr>
        <w:t>elevated CO</w:t>
      </w:r>
      <w:r w:rsidR="00381E31">
        <w:rPr>
          <w:bCs/>
          <w:vertAlign w:val="subscript"/>
        </w:rPr>
        <w:t>2</w:t>
      </w:r>
      <w:r w:rsidR="00381E31">
        <w:rPr>
          <w:bCs/>
        </w:rPr>
        <w:t xml:space="preserve"> on </w:t>
      </w:r>
      <w:proofErr w:type="spellStart"/>
      <w:r w:rsidR="00381E31">
        <w:rPr>
          <w:bCs/>
          <w:i/>
          <w:iCs/>
        </w:rPr>
        <w:t>C</w:t>
      </w:r>
      <w:r w:rsidR="00381E31">
        <w:rPr>
          <w:bCs/>
          <w:vertAlign w:val="subscript"/>
        </w:rPr>
        <w:t>bg</w:t>
      </w:r>
      <w:proofErr w:type="spellEnd"/>
      <w:r w:rsidR="00381E31">
        <w:rPr>
          <w:bCs/>
        </w:rPr>
        <w:t xml:space="preserve">. </w:t>
      </w:r>
      <w:r w:rsidR="006938AD">
        <w:rPr>
          <w:bCs/>
        </w:rPr>
        <w:t xml:space="preserve">Finally, a strong interaction between fertilization and inoculation (p&lt;0.001; Table 5) indicated that the general positive effect of increasing fertilization on </w:t>
      </w:r>
      <w:proofErr w:type="spellStart"/>
      <w:r w:rsidR="006938AD">
        <w:rPr>
          <w:bCs/>
          <w:i/>
          <w:iCs/>
        </w:rPr>
        <w:t>C</w:t>
      </w:r>
      <w:r w:rsidR="006938AD">
        <w:rPr>
          <w:bCs/>
          <w:vertAlign w:val="subscript"/>
        </w:rPr>
        <w:t>bg</w:t>
      </w:r>
      <w:proofErr w:type="spellEnd"/>
      <w:r w:rsidR="006938AD">
        <w:rPr>
          <w:bCs/>
        </w:rPr>
        <w:t xml:space="preserve"> was stronger in uninoculated pots (Tukey: p&lt;0.001).</w:t>
      </w:r>
    </w:p>
    <w:p w14:paraId="6B843FCB" w14:textId="2F116339" w:rsidR="00325067" w:rsidRPr="00381E31" w:rsidRDefault="009337CA"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N</w:t>
      </w:r>
      <w:r>
        <w:rPr>
          <w:bCs/>
          <w:vertAlign w:val="subscript"/>
        </w:rPr>
        <w:t>wp</w:t>
      </w:r>
      <w:proofErr w:type="spellEnd"/>
      <w:r>
        <w:rPr>
          <w:bCs/>
        </w:rPr>
        <w:t xml:space="preserve"> by 28% (p&lt;0.001; Table 5), a pattern that was modified across the fertilization gradient</w:t>
      </w:r>
      <w:r w:rsidR="008A144F">
        <w:rPr>
          <w:bCs/>
        </w:rPr>
        <w:t xml:space="preserve"> (p</w:t>
      </w:r>
      <w:r>
        <w:rPr>
          <w:bCs/>
        </w:rPr>
        <w:t>=0.015</w:t>
      </w:r>
      <w:r w:rsidR="008A144F">
        <w:rPr>
          <w:bCs/>
        </w:rPr>
        <w:t>; Table 5)</w:t>
      </w:r>
      <w:r w:rsidR="00381E31">
        <w:rPr>
          <w:bCs/>
        </w:rPr>
        <w:t xml:space="preserve">, but not </w:t>
      </w:r>
      <w:r>
        <w:rPr>
          <w:bCs/>
        </w:rPr>
        <w:t xml:space="preserve">across </w:t>
      </w:r>
      <w:r w:rsidR="00381E31">
        <w:rPr>
          <w:bCs/>
        </w:rPr>
        <w:t>inoculation</w:t>
      </w:r>
      <w:r>
        <w:rPr>
          <w:bCs/>
        </w:rPr>
        <w:t xml:space="preserve"> treatments</w:t>
      </w:r>
      <w:r w:rsidR="00381E31">
        <w:rPr>
          <w:bCs/>
        </w:rPr>
        <w:t xml:space="preserve"> (p=0.2</w:t>
      </w:r>
      <w:r>
        <w:rPr>
          <w:bCs/>
        </w:rPr>
        <w:t>75</w:t>
      </w:r>
      <w:r w:rsidR="00381E31">
        <w:rPr>
          <w:bCs/>
        </w:rPr>
        <w:t>; Table 5)</w:t>
      </w:r>
      <w:r w:rsidR="008A144F">
        <w:rPr>
          <w:bCs/>
        </w:rPr>
        <w:t xml:space="preserve">. </w:t>
      </w:r>
      <w:r w:rsidR="004F6F25">
        <w:rPr>
          <w:bCs/>
        </w:rPr>
        <w:t>The interaction between fertilization and CO</w:t>
      </w:r>
      <w:r w:rsidR="004F6F25">
        <w:rPr>
          <w:bCs/>
          <w:vertAlign w:val="subscript"/>
        </w:rPr>
        <w:t>2</w:t>
      </w:r>
      <w:r w:rsidR="004F6F25">
        <w:rPr>
          <w:bCs/>
        </w:rPr>
        <w:t xml:space="preserve"> indicated that the general positive effect of increasing fertilization on </w:t>
      </w:r>
      <w:proofErr w:type="spellStart"/>
      <w:r w:rsidR="004F6F25">
        <w:rPr>
          <w:bCs/>
          <w:i/>
          <w:iCs/>
        </w:rPr>
        <w:t>N</w:t>
      </w:r>
      <w:r w:rsidR="004F6F25">
        <w:rPr>
          <w:bCs/>
          <w:vertAlign w:val="subscript"/>
        </w:rPr>
        <w:t>wp</w:t>
      </w:r>
      <w:proofErr w:type="spellEnd"/>
      <w:r w:rsidR="008A144F">
        <w:rPr>
          <w:bCs/>
        </w:rPr>
        <w:t xml:space="preserve"> (p&lt;0.001; Table 5) was stronger under elevated CO</w:t>
      </w:r>
      <w:r w:rsidR="008A144F">
        <w:rPr>
          <w:bCs/>
          <w:vertAlign w:val="subscript"/>
        </w:rPr>
        <w:t>2</w:t>
      </w:r>
      <w:r w:rsidR="008A144F">
        <w:rPr>
          <w:bCs/>
        </w:rPr>
        <w:t xml:space="preserve"> (Tukey: p</w:t>
      </w:r>
      <w:r>
        <w:rPr>
          <w:bCs/>
        </w:rPr>
        <w:t>=0.015</w:t>
      </w:r>
      <w:r w:rsidR="008A144F">
        <w:rPr>
          <w:bCs/>
        </w:rPr>
        <w:t>)</w:t>
      </w:r>
      <w:r w:rsidR="004F6F25">
        <w:rPr>
          <w:bCs/>
        </w:rPr>
        <w:t>, increasing the positive effect of CO</w:t>
      </w:r>
      <w:r w:rsidR="004F6F25">
        <w:rPr>
          <w:bCs/>
          <w:vertAlign w:val="subscript"/>
        </w:rPr>
        <w:t>2</w:t>
      </w:r>
      <w:r w:rsidR="004F6F25">
        <w:rPr>
          <w:bCs/>
        </w:rPr>
        <w:t xml:space="preserve"> with increasing fertilization.</w:t>
      </w:r>
      <w:r w:rsidR="008A144F">
        <w:rPr>
          <w:bCs/>
        </w:rPr>
        <w:t xml:space="preserve"> A</w:t>
      </w:r>
      <w:r w:rsidR="004F6F25">
        <w:rPr>
          <w:bCs/>
        </w:rPr>
        <w:t>n</w:t>
      </w:r>
      <w:r w:rsidR="008A144F">
        <w:rPr>
          <w:bCs/>
        </w:rPr>
        <w:t xml:space="preserve"> interaction between fertilization and inoculation (p&lt;0.001; Table 5) indicated a stronger positive effect of increasing fertilization on </w:t>
      </w:r>
      <w:proofErr w:type="spellStart"/>
      <w:r w:rsidR="008A144F">
        <w:rPr>
          <w:bCs/>
          <w:i/>
          <w:iCs/>
        </w:rPr>
        <w:t>N</w:t>
      </w:r>
      <w:r w:rsidR="008A144F">
        <w:rPr>
          <w:bCs/>
          <w:vertAlign w:val="subscript"/>
        </w:rPr>
        <w:t>wp</w:t>
      </w:r>
      <w:proofErr w:type="spellEnd"/>
      <w:r w:rsidR="008A144F">
        <w:rPr>
          <w:bCs/>
        </w:rPr>
        <w:t xml:space="preserve"> in uninoculated pots (Tukey: p&lt;0.001)</w:t>
      </w:r>
      <w:r w:rsidR="004F6F25">
        <w:rPr>
          <w:bCs/>
        </w:rPr>
        <w:t>.</w:t>
      </w: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805BD00" w:rsidR="008A144F" w:rsidRDefault="00A120CC" w:rsidP="008A144F">
      <w:pPr>
        <w:spacing w:line="360" w:lineRule="auto"/>
        <w:rPr>
          <w:bCs/>
        </w:rPr>
      </w:pPr>
      <w:r>
        <w:rPr>
          <w:bCs/>
          <w:noProof/>
        </w:rPr>
        <w:drawing>
          <wp:inline distT="0" distB="0" distL="0" distR="0" wp14:anchorId="1F30750E" wp14:editId="64B31C7D">
            <wp:extent cx="5943600" cy="59436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9287794" w14:textId="41B73CC2" w:rsidR="00314876" w:rsidRPr="00314876" w:rsidRDefault="00314876" w:rsidP="008A144F">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(panels A and B), total biomass (panels C and D), and structural carbon costs to acquire nitrogen (panels E and F). 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153F7F23" w14:textId="01A7B9EC" w:rsidR="008A144F" w:rsidRDefault="008A144F">
      <w:pPr>
        <w:rPr>
          <w:bCs/>
          <w:i/>
          <w:iCs/>
        </w:rPr>
      </w:pPr>
      <w:r>
        <w:rPr>
          <w:bCs/>
          <w:i/>
          <w:iCs/>
        </w:rPr>
        <w:br w:type="page"/>
      </w:r>
    </w:p>
    <w:p w14:paraId="02E80D5D" w14:textId="27DE4666" w:rsidR="00DE2B27" w:rsidRPr="000E7383" w:rsidRDefault="00DE2B27" w:rsidP="00DE2B27">
      <w:pPr>
        <w:spacing w:line="360" w:lineRule="auto"/>
        <w:rPr>
          <w:bCs/>
        </w:rPr>
      </w:pPr>
      <w:r w:rsidRPr="000E7383">
        <w:rPr>
          <w:bCs/>
          <w:i/>
          <w:iCs/>
        </w:rPr>
        <w:lastRenderedPageBreak/>
        <w:t>Nitrogen fixation</w:t>
      </w:r>
    </w:p>
    <w:p w14:paraId="28B91252" w14:textId="429FAD3D" w:rsidR="00526A21" w:rsidRPr="00586DDB" w:rsidRDefault="004F6F25" w:rsidP="009337CA">
      <w:pPr>
        <w:spacing w:line="360" w:lineRule="auto"/>
        <w:ind w:firstLine="720"/>
        <w:rPr>
          <w:bCs/>
        </w:rPr>
      </w:pPr>
      <w:r>
        <w:rPr>
          <w:bCs/>
        </w:rPr>
        <w:t xml:space="preserve">Nodule biomass was stimulated by </w:t>
      </w:r>
      <w:r w:rsidR="009337CA">
        <w:rPr>
          <w:bCs/>
        </w:rPr>
        <w:t>30</w:t>
      </w:r>
      <w:r>
        <w:rPr>
          <w:bCs/>
        </w:rPr>
        <w:t xml:space="preserve">% under </w:t>
      </w:r>
      <w:r w:rsidR="00A42D68">
        <w:rPr>
          <w:bCs/>
        </w:rPr>
        <w:t>elevated CO</w:t>
      </w:r>
      <w:r w:rsidR="00A42D68">
        <w:rPr>
          <w:bCs/>
          <w:vertAlign w:val="subscript"/>
        </w:rPr>
        <w:t>2</w:t>
      </w:r>
      <w:r w:rsidR="00A42D68">
        <w:rPr>
          <w:bCs/>
        </w:rPr>
        <w:t xml:space="preserve"> (p&lt;0.001; Table 6)</w:t>
      </w:r>
      <w:r w:rsidR="00586DDB">
        <w:rPr>
          <w:bCs/>
        </w:rPr>
        <w:t xml:space="preserve">, </w:t>
      </w:r>
      <w:r>
        <w:rPr>
          <w:bCs/>
        </w:rPr>
        <w:t>a pattern that was modified across the fertilization gradient</w:t>
      </w:r>
      <w:r w:rsidR="00586DDB">
        <w:rPr>
          <w:bCs/>
        </w:rPr>
        <w:t xml:space="preserve"> (p=0.479; Table 6), but </w:t>
      </w:r>
      <w:r>
        <w:rPr>
          <w:bCs/>
        </w:rPr>
        <w:t xml:space="preserve">not between inoculation treatments </w:t>
      </w:r>
      <w:r w:rsidR="00586DDB">
        <w:rPr>
          <w:bCs/>
        </w:rPr>
        <w:t>(p=0.404; Table 6). Specifically, the general negative effect of increasing fertilization on nodule biomass (p&lt;0.001; Table 6) was stronger under elevated CO</w:t>
      </w:r>
      <w:r w:rsidR="00586DDB">
        <w:rPr>
          <w:bCs/>
          <w:vertAlign w:val="subscript"/>
        </w:rPr>
        <w:t>2</w:t>
      </w:r>
      <w:r w:rsidR="00586DDB">
        <w:rPr>
          <w:bCs/>
        </w:rPr>
        <w:t xml:space="preserve"> than ambient CO</w:t>
      </w:r>
      <w:r w:rsidR="00586DDB">
        <w:rPr>
          <w:bCs/>
          <w:vertAlign w:val="subscript"/>
        </w:rPr>
        <w:t>2</w:t>
      </w:r>
      <w:r w:rsidR="00586DDB">
        <w:rPr>
          <w:bCs/>
        </w:rPr>
        <w:t xml:space="preserve"> (Tukey: p&lt;0.001; Fig. 6A)</w:t>
      </w:r>
      <w:r w:rsidR="009337CA">
        <w:rPr>
          <w:bCs/>
        </w:rPr>
        <w:t>, which reduced the stimulation in nodule biomass under elevated CO</w:t>
      </w:r>
      <w:r w:rsidR="009337CA">
        <w:rPr>
          <w:bCs/>
          <w:vertAlign w:val="subscript"/>
        </w:rPr>
        <w:t>2</w:t>
      </w:r>
      <w:r w:rsidR="009337CA">
        <w:rPr>
          <w:bCs/>
        </w:rPr>
        <w:t xml:space="preserve"> with increasing fertilization. </w:t>
      </w:r>
      <w:r w:rsidR="00586DDB">
        <w:rPr>
          <w:bCs/>
        </w:rPr>
        <w:t>A strong interaction between fertilization and inoculation (p&lt;0.001; Table 6)</w:t>
      </w:r>
      <w:r w:rsidR="00CC2899">
        <w:rPr>
          <w:bCs/>
        </w:rPr>
        <w:t xml:space="preserve"> was driven by a </w:t>
      </w:r>
      <w:r w:rsidR="009337CA">
        <w:rPr>
          <w:bCs/>
        </w:rPr>
        <w:t>stronger negative effect of increasing fertilization in inoculated pots</w:t>
      </w:r>
      <w:r w:rsidR="00CC2899">
        <w:rPr>
          <w:bCs/>
        </w:rPr>
        <w:t xml:space="preserve"> (Tukey: p&lt;0.001</w:t>
      </w:r>
      <w:r w:rsidR="009337CA">
        <w:rPr>
          <w:bCs/>
        </w:rPr>
        <w:t xml:space="preserve">; </w:t>
      </w:r>
      <w:r w:rsidR="00CC2899">
        <w:rPr>
          <w:bCs/>
        </w:rPr>
        <w:t>Fig. 6B).</w:t>
      </w:r>
    </w:p>
    <w:p w14:paraId="0FE93E1F" w14:textId="21ACD6BB" w:rsidR="00A42D68" w:rsidRPr="00E648B5" w:rsidRDefault="00CC2899" w:rsidP="003904E2">
      <w:pPr>
        <w:spacing w:line="360" w:lineRule="auto"/>
        <w:ind w:firstLine="720"/>
        <w:rPr>
          <w:bCs/>
        </w:rPr>
      </w:pPr>
      <w:r>
        <w:rPr>
          <w:bCs/>
        </w:rPr>
        <w:t>There was no effect of CO</w:t>
      </w:r>
      <w:r>
        <w:rPr>
          <w:bCs/>
          <w:vertAlign w:val="subscript"/>
        </w:rPr>
        <w:t>2</w:t>
      </w:r>
      <w:r>
        <w:rPr>
          <w:bCs/>
        </w:rPr>
        <w:t xml:space="preserve"> on </w:t>
      </w:r>
      <w:r w:rsidR="00E648B5">
        <w:rPr>
          <w:bCs/>
        </w:rPr>
        <w:t>nodule: root biomass (p=0.7</w:t>
      </w:r>
      <w:r w:rsidR="009337CA">
        <w:rPr>
          <w:bCs/>
        </w:rPr>
        <w:t>67</w:t>
      </w:r>
      <w:r w:rsidR="00E648B5">
        <w:rPr>
          <w:bCs/>
        </w:rPr>
        <w:t>; Table 6), although an interaction between CO</w:t>
      </w:r>
      <w:r w:rsidR="00E648B5">
        <w:rPr>
          <w:bCs/>
          <w:vertAlign w:val="subscript"/>
        </w:rPr>
        <w:t>2</w:t>
      </w:r>
      <w:r w:rsidR="00E648B5">
        <w:rPr>
          <w:bCs/>
        </w:rPr>
        <w:t xml:space="preserve"> and inoculation (p&lt;0.001; Table 6) indicated that the </w:t>
      </w:r>
      <w:r w:rsidR="00DB48AC">
        <w:rPr>
          <w:bCs/>
        </w:rPr>
        <w:t xml:space="preserve">general </w:t>
      </w:r>
      <w:r w:rsidR="00E648B5">
        <w:rPr>
          <w:bCs/>
        </w:rPr>
        <w:t>positive effect of inoculation on nodule: root biomass (p&lt;0.001; Table 6) was stronger under ambient CO</w:t>
      </w:r>
      <w:r w:rsidR="00E648B5">
        <w:rPr>
          <w:bCs/>
          <w:vertAlign w:val="subscript"/>
        </w:rPr>
        <w:t>2</w:t>
      </w:r>
      <w:r w:rsidR="00E648B5">
        <w:rPr>
          <w:bCs/>
        </w:rPr>
        <w:t xml:space="preserve"> (31</w:t>
      </w:r>
      <w:r w:rsidR="003904E2">
        <w:rPr>
          <w:bCs/>
        </w:rPr>
        <w:t>29</w:t>
      </w:r>
      <w:r w:rsidR="00E648B5">
        <w:rPr>
          <w:bCs/>
        </w:rPr>
        <w:t>% increase; Tukey: p&lt;0.001) than elevated CO</w:t>
      </w:r>
      <w:r w:rsidR="00E648B5">
        <w:rPr>
          <w:bCs/>
          <w:vertAlign w:val="subscript"/>
        </w:rPr>
        <w:t>2</w:t>
      </w:r>
      <w:r w:rsidR="00E648B5">
        <w:rPr>
          <w:bCs/>
        </w:rPr>
        <w:t xml:space="preserve"> (</w:t>
      </w:r>
      <w:r w:rsidR="003904E2">
        <w:rPr>
          <w:bCs/>
        </w:rPr>
        <w:t>379</w:t>
      </w:r>
      <w:r w:rsidR="00E648B5">
        <w:rPr>
          <w:bCs/>
        </w:rPr>
        <w:t>% increase; Tukey: p&lt;0.001)</w:t>
      </w:r>
      <w:r w:rsidR="00DB48AC">
        <w:rPr>
          <w:bCs/>
        </w:rPr>
        <w:t xml:space="preserve">. </w:t>
      </w:r>
      <w:r w:rsidR="009337CA">
        <w:rPr>
          <w:bCs/>
        </w:rPr>
        <w:t>The null effect of CO</w:t>
      </w:r>
      <w:r w:rsidR="009337CA">
        <w:rPr>
          <w:bCs/>
          <w:vertAlign w:val="subscript"/>
        </w:rPr>
        <w:t>2</w:t>
      </w:r>
      <w:r w:rsidR="009337CA">
        <w:rPr>
          <w:bCs/>
        </w:rPr>
        <w:t xml:space="preserve"> </w:t>
      </w:r>
      <w:r w:rsidR="003904E2">
        <w:rPr>
          <w:bCs/>
        </w:rPr>
        <w:t xml:space="preserve">on nodule: root biomass was consistently observed across the fertilization gradient (p=0.183; Table 6; Fig. 6C). An </w:t>
      </w:r>
      <w:r w:rsidR="00DB48AC">
        <w:rPr>
          <w:bCs/>
        </w:rPr>
        <w:t xml:space="preserve">interaction between fertilization and inoculation (p&lt;0.001; Table 6) indicated that the general negative effect of increasing fertilization on nodule: root biomass (p&lt;0.001; Table 6) was stronger in inoculated pots (Tukey: p&lt;0.001; Fig. 6D). </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3904E2"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3904E2" w:rsidRPr="00151116" w:rsidRDefault="003904E2" w:rsidP="003904E2">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3904E2" w:rsidRPr="00151116" w:rsidRDefault="003904E2" w:rsidP="003904E2">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37233790" w:rsidR="003904E2" w:rsidRPr="003904E2" w:rsidRDefault="003904E2" w:rsidP="003904E2">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738DACD0" w14:textId="66F8C587"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5E644FF6" w:rsidR="003904E2" w:rsidRPr="003904E2" w:rsidRDefault="003904E2" w:rsidP="003904E2">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7985C35F" w:rsidR="003904E2" w:rsidRPr="003904E2" w:rsidRDefault="003904E2" w:rsidP="003904E2">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440F187A" w14:textId="25377925"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1E00C0D7" w:rsidR="003904E2" w:rsidRPr="003904E2" w:rsidRDefault="003904E2" w:rsidP="003904E2">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tcPr>
          <w:p w14:paraId="12EE9253" w14:textId="77777777" w:rsidR="003904E2" w:rsidRPr="00867DE7" w:rsidRDefault="003904E2" w:rsidP="003904E2">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3904E2" w:rsidRPr="00867DE7" w:rsidRDefault="003904E2" w:rsidP="003904E2">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3904E2" w:rsidRPr="00867DE7" w:rsidRDefault="003904E2" w:rsidP="003904E2">
            <w:pPr>
              <w:spacing w:line="276" w:lineRule="auto"/>
              <w:jc w:val="right"/>
              <w:rPr>
                <w:color w:val="000000"/>
              </w:rPr>
            </w:pPr>
          </w:p>
        </w:tc>
      </w:tr>
      <w:tr w:rsidR="003904E2"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3904E2" w:rsidRPr="00151116" w:rsidRDefault="003904E2" w:rsidP="003904E2">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6283134" w:rsidR="003904E2" w:rsidRPr="003904E2" w:rsidRDefault="003904E2" w:rsidP="003904E2">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30BED562" w14:textId="0DB6FE6B" w:rsidR="003904E2" w:rsidRPr="003904E2" w:rsidRDefault="003904E2" w:rsidP="003904E2">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240CDE3B" w14:textId="18AE819E"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1CB637CE" w14:textId="56B9BFF2" w:rsidR="003904E2" w:rsidRPr="003904E2" w:rsidRDefault="003904E2" w:rsidP="003904E2">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1587A06C" w14:textId="033A25FE" w:rsidR="003904E2" w:rsidRPr="003904E2" w:rsidRDefault="003904E2" w:rsidP="003904E2">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0F2206C2" w14:textId="17CC2CAF" w:rsidR="003904E2" w:rsidRPr="003904E2" w:rsidRDefault="003904E2" w:rsidP="003904E2">
            <w:pPr>
              <w:spacing w:line="276" w:lineRule="auto"/>
              <w:jc w:val="right"/>
              <w:rPr>
                <w:b/>
                <w:bCs/>
                <w:color w:val="000000"/>
              </w:rPr>
            </w:pPr>
            <w:r w:rsidRPr="003904E2">
              <w:rPr>
                <w:color w:val="000000"/>
              </w:rPr>
              <w:t>0.768</w:t>
            </w:r>
          </w:p>
        </w:tc>
        <w:tc>
          <w:tcPr>
            <w:tcW w:w="1296" w:type="dxa"/>
            <w:tcBorders>
              <w:top w:val="nil"/>
              <w:left w:val="nil"/>
              <w:bottom w:val="nil"/>
              <w:right w:val="nil"/>
            </w:tcBorders>
          </w:tcPr>
          <w:p w14:paraId="276A0ACF"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2A2D61D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2A10641B" w14:textId="77777777" w:rsidR="003904E2" w:rsidRPr="00954F62" w:rsidRDefault="003904E2" w:rsidP="003904E2">
            <w:pPr>
              <w:spacing w:line="276" w:lineRule="auto"/>
              <w:jc w:val="right"/>
              <w:rPr>
                <w:color w:val="000000"/>
              </w:rPr>
            </w:pPr>
          </w:p>
        </w:tc>
      </w:tr>
      <w:tr w:rsidR="003904E2"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3904E2" w:rsidRPr="00151116" w:rsidRDefault="003904E2" w:rsidP="003904E2">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012272C4" w:rsidR="003904E2" w:rsidRPr="003904E2" w:rsidRDefault="003904E2" w:rsidP="003904E2">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439681F8" w14:textId="1967C458" w:rsidR="003904E2" w:rsidRPr="003904E2" w:rsidRDefault="003904E2" w:rsidP="003904E2">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0004D94B" w14:textId="14A23AD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5510CFB0" w14:textId="454B0B13" w:rsidR="003904E2" w:rsidRPr="003904E2" w:rsidRDefault="003904E2" w:rsidP="003904E2">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00FC6AAF" w14:textId="49E8E576" w:rsidR="003904E2" w:rsidRPr="003904E2" w:rsidRDefault="003904E2" w:rsidP="003904E2">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6E957172" w14:textId="507630C5"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62E1341"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60A59F1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4CD64180" w14:textId="77777777" w:rsidR="003904E2" w:rsidRPr="00954F62" w:rsidRDefault="003904E2" w:rsidP="003904E2">
            <w:pPr>
              <w:spacing w:line="276" w:lineRule="auto"/>
              <w:jc w:val="right"/>
              <w:rPr>
                <w:color w:val="000000"/>
              </w:rPr>
            </w:pPr>
          </w:p>
        </w:tc>
      </w:tr>
      <w:tr w:rsidR="003904E2"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3904E2" w:rsidRPr="00151116" w:rsidRDefault="003904E2" w:rsidP="003904E2">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52F33EB" w:rsidR="003904E2" w:rsidRPr="003904E2" w:rsidRDefault="003904E2" w:rsidP="003904E2">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1CBC27D3" w14:textId="0FE4E50F" w:rsidR="003904E2" w:rsidRPr="003904E2" w:rsidRDefault="003904E2" w:rsidP="003904E2">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79509B8C" w14:textId="7BF0FA25"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46C3828" w14:textId="6D873480" w:rsidR="003904E2" w:rsidRPr="003904E2" w:rsidRDefault="003904E2" w:rsidP="003904E2">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6B31864" w14:textId="56E54FD5" w:rsidR="003904E2" w:rsidRPr="003904E2" w:rsidRDefault="003904E2" w:rsidP="003904E2">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7FBBA790" w14:textId="17423F04"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5D184D73"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86024A6"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6B6AAF0C" w14:textId="77777777" w:rsidR="003904E2" w:rsidRPr="00954F62" w:rsidRDefault="003904E2" w:rsidP="003904E2">
            <w:pPr>
              <w:spacing w:line="276" w:lineRule="auto"/>
              <w:jc w:val="right"/>
              <w:rPr>
                <w:color w:val="000000"/>
              </w:rPr>
            </w:pPr>
          </w:p>
        </w:tc>
      </w:tr>
      <w:tr w:rsidR="003904E2"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17DBAC38" w:rsidR="003904E2" w:rsidRPr="003904E2" w:rsidRDefault="003904E2" w:rsidP="003904E2">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54923D2E" w14:textId="0FAD4C16" w:rsidR="003904E2" w:rsidRPr="003904E2" w:rsidRDefault="003904E2" w:rsidP="003904E2">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0941E156" w14:textId="064C9494" w:rsidR="003904E2" w:rsidRPr="003904E2" w:rsidRDefault="003904E2" w:rsidP="003904E2">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3F6E48A1" w14:textId="591EEF2A" w:rsidR="003904E2" w:rsidRPr="003904E2" w:rsidRDefault="003904E2" w:rsidP="003904E2">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04E51EA9" w14:textId="6DCEB43F" w:rsidR="003904E2" w:rsidRPr="003904E2" w:rsidRDefault="003904E2" w:rsidP="003904E2">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64D5E886" w14:textId="6194CE7C"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D46402E"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B192D4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5FEBE845" w14:textId="77777777" w:rsidR="003904E2" w:rsidRPr="00954F62" w:rsidRDefault="003904E2" w:rsidP="003904E2">
            <w:pPr>
              <w:spacing w:line="276" w:lineRule="auto"/>
              <w:jc w:val="right"/>
              <w:rPr>
                <w:color w:val="000000"/>
              </w:rPr>
            </w:pPr>
          </w:p>
        </w:tc>
      </w:tr>
      <w:tr w:rsidR="003904E2"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4EFB860E" w:rsidR="003904E2" w:rsidRPr="003904E2" w:rsidRDefault="003904E2" w:rsidP="003904E2">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649B6110" w14:textId="570E549B" w:rsidR="003904E2" w:rsidRPr="003904E2" w:rsidRDefault="003904E2" w:rsidP="003904E2">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37E78C3D" w14:textId="6C895A0D" w:rsidR="003904E2" w:rsidRPr="003904E2" w:rsidRDefault="003904E2" w:rsidP="003904E2">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8FBC971" w14:textId="6BB75692" w:rsidR="003904E2" w:rsidRPr="003904E2" w:rsidRDefault="003904E2" w:rsidP="003904E2">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7E6BC040" w14:textId="3970781A" w:rsidR="003904E2" w:rsidRPr="003904E2" w:rsidRDefault="003904E2" w:rsidP="003904E2">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06BB4D0B" w14:textId="15426AA5" w:rsidR="003904E2" w:rsidRPr="003904E2" w:rsidRDefault="003904E2" w:rsidP="003904E2">
            <w:pPr>
              <w:spacing w:line="276" w:lineRule="auto"/>
              <w:jc w:val="right"/>
              <w:rPr>
                <w:b/>
                <w:bCs/>
                <w:color w:val="000000"/>
              </w:rPr>
            </w:pPr>
            <w:r w:rsidRPr="003904E2">
              <w:rPr>
                <w:color w:val="000000"/>
              </w:rPr>
              <w:t>0.183</w:t>
            </w:r>
          </w:p>
        </w:tc>
        <w:tc>
          <w:tcPr>
            <w:tcW w:w="1296" w:type="dxa"/>
            <w:tcBorders>
              <w:top w:val="nil"/>
              <w:left w:val="nil"/>
              <w:bottom w:val="nil"/>
              <w:right w:val="nil"/>
            </w:tcBorders>
          </w:tcPr>
          <w:p w14:paraId="5A8740CA"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11CD5C27"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0E5504AF" w14:textId="77777777" w:rsidR="003904E2" w:rsidRPr="00954F62" w:rsidRDefault="003904E2" w:rsidP="003904E2">
            <w:pPr>
              <w:spacing w:line="276" w:lineRule="auto"/>
              <w:jc w:val="right"/>
              <w:rPr>
                <w:color w:val="000000"/>
              </w:rPr>
            </w:pPr>
          </w:p>
        </w:tc>
      </w:tr>
      <w:tr w:rsidR="003904E2"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3904E2" w:rsidRPr="00151116" w:rsidRDefault="003904E2" w:rsidP="003904E2">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563662F0" w:rsidR="003904E2" w:rsidRPr="003904E2" w:rsidRDefault="003904E2" w:rsidP="003904E2">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62D0485E" w14:textId="30E53151" w:rsidR="003904E2" w:rsidRPr="003904E2" w:rsidRDefault="003904E2" w:rsidP="003904E2">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6B75326F" w14:textId="517A5D2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1CC8EF" w14:textId="4D18DA48" w:rsidR="003904E2" w:rsidRPr="003904E2" w:rsidRDefault="003904E2" w:rsidP="003904E2">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0D552F00" w14:textId="7F44C8B7" w:rsidR="003904E2" w:rsidRPr="003904E2" w:rsidRDefault="003904E2" w:rsidP="003904E2">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17F8D2FE" w14:textId="650E94C0" w:rsidR="003904E2" w:rsidRPr="003904E2" w:rsidRDefault="003904E2" w:rsidP="003904E2">
            <w:pPr>
              <w:spacing w:line="276" w:lineRule="auto"/>
              <w:jc w:val="right"/>
              <w:rPr>
                <w:b/>
                <w:bCs/>
                <w:i/>
                <w:iCs/>
                <w:color w:val="000000"/>
              </w:rPr>
            </w:pPr>
            <w:r w:rsidRPr="003904E2">
              <w:rPr>
                <w:b/>
                <w:bCs/>
                <w:color w:val="000000"/>
              </w:rPr>
              <w:t>&lt;0.001</w:t>
            </w:r>
          </w:p>
        </w:tc>
        <w:tc>
          <w:tcPr>
            <w:tcW w:w="1296" w:type="dxa"/>
            <w:tcBorders>
              <w:top w:val="nil"/>
              <w:left w:val="nil"/>
              <w:right w:val="nil"/>
            </w:tcBorders>
          </w:tcPr>
          <w:p w14:paraId="3FC31265" w14:textId="77777777" w:rsidR="003904E2" w:rsidRPr="00954F62" w:rsidRDefault="003904E2" w:rsidP="003904E2">
            <w:pPr>
              <w:spacing w:line="276" w:lineRule="auto"/>
              <w:jc w:val="right"/>
              <w:rPr>
                <w:color w:val="000000"/>
              </w:rPr>
            </w:pPr>
          </w:p>
        </w:tc>
        <w:tc>
          <w:tcPr>
            <w:tcW w:w="895" w:type="dxa"/>
            <w:tcBorders>
              <w:top w:val="nil"/>
              <w:left w:val="nil"/>
              <w:right w:val="nil"/>
            </w:tcBorders>
          </w:tcPr>
          <w:p w14:paraId="39A58868" w14:textId="77777777" w:rsidR="003904E2" w:rsidRPr="00954F62" w:rsidRDefault="003904E2" w:rsidP="003904E2">
            <w:pPr>
              <w:spacing w:line="276" w:lineRule="auto"/>
              <w:jc w:val="right"/>
              <w:rPr>
                <w:color w:val="000000"/>
              </w:rPr>
            </w:pPr>
          </w:p>
        </w:tc>
        <w:tc>
          <w:tcPr>
            <w:tcW w:w="977" w:type="dxa"/>
            <w:tcBorders>
              <w:top w:val="nil"/>
              <w:left w:val="nil"/>
              <w:right w:val="nil"/>
            </w:tcBorders>
          </w:tcPr>
          <w:p w14:paraId="1E6EBDD9" w14:textId="77777777" w:rsidR="003904E2" w:rsidRPr="00954F62" w:rsidRDefault="003904E2" w:rsidP="003904E2">
            <w:pPr>
              <w:spacing w:line="276" w:lineRule="auto"/>
              <w:jc w:val="right"/>
              <w:rPr>
                <w:color w:val="000000"/>
              </w:rPr>
            </w:pPr>
          </w:p>
        </w:tc>
      </w:tr>
      <w:tr w:rsidR="003904E2"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327D9C65" w:rsidR="003904E2" w:rsidRPr="003904E2" w:rsidRDefault="003904E2" w:rsidP="003904E2">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13FA6F64" w14:textId="5D9F5C2F" w:rsidR="003904E2" w:rsidRPr="003904E2" w:rsidRDefault="003904E2" w:rsidP="003904E2">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99011A5" w14:textId="351B9259" w:rsidR="003904E2" w:rsidRPr="003904E2" w:rsidRDefault="003904E2" w:rsidP="003904E2">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770190E6" w14:textId="52E9F2DC" w:rsidR="003904E2" w:rsidRPr="003904E2" w:rsidRDefault="003904E2" w:rsidP="003904E2">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1220BCF8" w14:textId="2B21CBFE" w:rsidR="003904E2" w:rsidRPr="003904E2" w:rsidRDefault="003904E2" w:rsidP="003904E2">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0CFE41DA" w14:textId="4BFC4586" w:rsidR="003904E2" w:rsidRPr="003904E2" w:rsidRDefault="003904E2" w:rsidP="003904E2">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tcPr>
          <w:p w14:paraId="1130EDD0" w14:textId="77777777" w:rsidR="003904E2" w:rsidRPr="00954F62" w:rsidRDefault="003904E2" w:rsidP="003904E2">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3904E2" w:rsidRPr="00954F62" w:rsidRDefault="003904E2" w:rsidP="003904E2">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3904E2" w:rsidRPr="00954F62" w:rsidRDefault="003904E2" w:rsidP="003904E2">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6DD96F4E" w:rsidR="00F97E90" w:rsidRPr="00F97E90" w:rsidRDefault="00BA14BF" w:rsidP="00DE2B27">
      <w:pPr>
        <w:spacing w:line="360" w:lineRule="auto"/>
        <w:rPr>
          <w:bCs/>
        </w:rPr>
      </w:pPr>
      <w:r>
        <w:rPr>
          <w:b/>
        </w:rPr>
        <w:lastRenderedPageBreak/>
        <w:t>F</w:t>
      </w:r>
      <w:r w:rsidR="0009584F">
        <w:rPr>
          <w:b/>
        </w:rPr>
        <w:t xml:space="preserve">igure </w:t>
      </w:r>
      <w:r w:rsidR="00314876">
        <w:rPr>
          <w:b/>
        </w:rPr>
        <w:t>6</w:t>
      </w:r>
    </w:p>
    <w:p w14:paraId="1283A935" w14:textId="6A43E08A" w:rsidR="00F97E90" w:rsidRDefault="003904E2" w:rsidP="00DE2B27">
      <w:pPr>
        <w:spacing w:line="360" w:lineRule="auto"/>
        <w:rPr>
          <w:bCs/>
        </w:rPr>
      </w:pPr>
      <w:r>
        <w:rPr>
          <w:bCs/>
          <w:noProof/>
        </w:rPr>
        <w:drawing>
          <wp:inline distT="0" distB="0" distL="0" distR="0" wp14:anchorId="490A0CFC" wp14:editId="5407B610">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34F9873B" w14:textId="1D993000" w:rsidR="00325067" w:rsidRDefault="00F97E90" w:rsidP="00DE2B27">
      <w:pPr>
        <w:spacing w:line="360" w:lineRule="auto"/>
        <w:rPr>
          <w:bCs/>
        </w:rPr>
      </w:pPr>
      <w:r>
        <w:rPr>
          <w:b/>
        </w:rPr>
        <w:t xml:space="preserve">Figure </w:t>
      </w:r>
      <w:r w:rsidR="00CC2899">
        <w:rPr>
          <w:b/>
        </w:rPr>
        <w:t>6</w:t>
      </w:r>
      <w:r>
        <w:rPr>
          <w:bCs/>
        </w:rPr>
        <w:t xml:space="preserve"> Effects of nitrogen fertilization, inoculation treatment, and CO</w:t>
      </w:r>
      <w:r>
        <w:rPr>
          <w:bCs/>
          <w:vertAlign w:val="subscript"/>
        </w:rPr>
        <w:t>2</w:t>
      </w:r>
      <w:r>
        <w:rPr>
          <w:bCs/>
        </w:rPr>
        <w:t xml:space="preserve"> treatment on </w:t>
      </w:r>
      <w:r w:rsidR="00D924B1">
        <w:rPr>
          <w:bCs/>
        </w:rPr>
        <w:t>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w:t>
      </w:r>
      <w:r w:rsidR="00D924B1">
        <w:rPr>
          <w:bCs/>
        </w:rPr>
        <w:lastRenderedPageBreak/>
        <w:t xml:space="preserve">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0DBEE55D"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w:t>
      </w:r>
      <w:r w:rsidR="003904E2">
        <w:rPr>
          <w:bCs/>
        </w:rPr>
        <w:t>and</w:t>
      </w:r>
      <w:r w:rsidR="003904E2">
        <w:rPr>
          <w:bCs/>
        </w:rPr>
        <w:t xml:space="preserve">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not causally linked to changes in fertilization and inoculation</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were generally enhanced with increasing fertilization and were negatively related to structural carbon costs to acquire nitrogen.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leaf acclimation responses were driven by optimal resource investment to photosynthetic capacity, which maximized nutrient allocation to structures that support whole plant growth. </w:t>
      </w:r>
      <w:r w:rsidR="007D61F4">
        <w:rPr>
          <w:bCs/>
        </w:rPr>
        <w:t>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2BE315BB"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w:t>
      </w:r>
      <w:r w:rsidR="003904E2">
        <w:rPr>
          <w:bCs/>
        </w:rPr>
        <w:t>29</w:t>
      </w:r>
      <w:r>
        <w:rPr>
          <w:bCs/>
        </w:rPr>
        <w:t xml:space="preserve">%, </w:t>
      </w:r>
      <w:r w:rsidR="003904E2">
        <w:rPr>
          <w:bCs/>
        </w:rPr>
        <w:t>16%, and 10</w:t>
      </w:r>
      <w:r>
        <w:rPr>
          <w:bCs/>
        </w:rPr>
        <w:t xml:space="preserve">%,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w:t>
      </w:r>
      <w:proofErr w:type="gramStart"/>
      <w:r>
        <w:rPr>
          <w:bCs/>
        </w:rPr>
        <w:t>a</w:t>
      </w:r>
      <w:proofErr w:type="gramEnd"/>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stimulation in the fraction of leaf nitrogen allocated to photosynthesis and a 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 xml:space="preserve">(Ainsworth et al., 2002; Ainsworth &amp; Long, 2005; Ainsworth &amp; Rogers, 2007; </w:t>
      </w:r>
      <w:r w:rsidR="001F25D4" w:rsidRPr="001F25D4">
        <w:rPr>
          <w:bCs/>
          <w:noProof/>
        </w:rPr>
        <w:lastRenderedPageBreak/>
        <w:t>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3B376C1F" w14:textId="3F666C79" w:rsidR="009C1236" w:rsidRDefault="00923070" w:rsidP="00EB416F">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sidR="009C1236">
        <w:rPr>
          <w:bCs/>
        </w:rPr>
        <w:t>and</w:t>
      </w:r>
      <w:r>
        <w:rPr>
          <w:bCs/>
        </w:rPr>
        <w:t xml:space="preserve"> </w:t>
      </w:r>
      <w:r>
        <w:rPr>
          <w:bCs/>
          <w:i/>
          <w:iCs/>
        </w:rPr>
        <w:t>J</w:t>
      </w:r>
      <w:r>
        <w:rPr>
          <w:bCs/>
          <w:vertAlign w:val="subscript"/>
        </w:rPr>
        <w:t>max25</w:t>
      </w:r>
      <w:r>
        <w:rPr>
          <w:bCs/>
        </w:rPr>
        <w:t xml:space="preserve"> (Fig. 2</w:t>
      </w:r>
      <w:r w:rsidR="00246A88">
        <w:rPr>
          <w:bCs/>
        </w:rPr>
        <w:t>C</w:t>
      </w:r>
      <w:r>
        <w:rPr>
          <w:bCs/>
        </w:rPr>
        <w:t xml:space="preserve">). </w:t>
      </w:r>
      <w:r w:rsidR="00246A88">
        <w:rPr>
          <w:bCs/>
        </w:rPr>
        <w:t xml:space="preserve">The general stronger positive </w:t>
      </w:r>
      <w:r w:rsidR="00586385">
        <w:rPr>
          <w:bCs/>
        </w:rPr>
        <w:t xml:space="preserve">response of </w:t>
      </w:r>
      <w:r w:rsidR="00586385">
        <w:rPr>
          <w:bCs/>
          <w:i/>
          <w:iCs/>
        </w:rPr>
        <w:t>N</w:t>
      </w:r>
      <w:r w:rsidR="00586385">
        <w:rPr>
          <w:bCs/>
          <w:vertAlign w:val="subscript"/>
        </w:rPr>
        <w:t>area</w:t>
      </w:r>
      <w:r w:rsidR="00586385">
        <w:rPr>
          <w:bCs/>
        </w:rPr>
        <w:t xml:space="preserve"> to increasing fertilization and in inoculated pots was stronger under ambient CO</w:t>
      </w:r>
      <w:r w:rsidR="00586385">
        <w:rPr>
          <w:bCs/>
          <w:vertAlign w:val="subscript"/>
        </w:rPr>
        <w:t>2</w:t>
      </w:r>
      <w:r w:rsidR="00586385">
        <w:rPr>
          <w:bCs/>
        </w:rPr>
        <w:t xml:space="preserve">, which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1A)</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acclimation responses to CO</w:t>
      </w:r>
      <w:r w:rsidR="00586385">
        <w:rPr>
          <w:bCs/>
          <w:vertAlign w:val="subscript"/>
        </w:rPr>
        <w:t>2</w:t>
      </w:r>
      <w:r w:rsidR="00586385">
        <w:rPr>
          <w:bCs/>
        </w:rPr>
        <w:t xml:space="preserve"> </w:t>
      </w:r>
      <w:r w:rsidR="00D867FF">
        <w:rPr>
          <w:bCs/>
        </w:rPr>
        <w:t>we</w:t>
      </w:r>
      <w:r w:rsidR="00586385">
        <w:rPr>
          <w:bCs/>
        </w:rPr>
        <w:t xml:space="preserve">re at least partially dependent on soil nitrogen fertilization and species acquisition strategy. However, </w:t>
      </w:r>
      <w:r w:rsidR="00246A88">
        <w:rPr>
          <w:bCs/>
        </w:rPr>
        <w:t>the general positive effect of increasing fertilization</w:t>
      </w:r>
      <w:r w:rsidR="00586385">
        <w:rPr>
          <w:bCs/>
        </w:rPr>
        <w:t xml:space="preserve"> and inoculation</w:t>
      </w:r>
      <w:r w:rsidR="00246A88">
        <w:rPr>
          <w:bCs/>
        </w:rPr>
        <w:t xml:space="preserve"> on </w:t>
      </w:r>
      <w:r w:rsidR="00246A88">
        <w:rPr>
          <w:bCs/>
          <w:i/>
          <w:iCs/>
        </w:rPr>
        <w:t>V</w:t>
      </w:r>
      <w:r w:rsidR="00246A88">
        <w:rPr>
          <w:bCs/>
          <w:vertAlign w:val="subscript"/>
        </w:rPr>
        <w:t>cmax25</w:t>
      </w:r>
      <w:r w:rsidR="00246A88">
        <w:rPr>
          <w:bCs/>
        </w:rPr>
        <w:t xml:space="preserve"> </w:t>
      </w:r>
      <w:r w:rsidR="00246A88">
        <w:rPr>
          <w:bCs/>
        </w:rPr>
        <w:t>and</w:t>
      </w:r>
      <w:r w:rsidR="00246A88">
        <w:rPr>
          <w:bCs/>
        </w:rPr>
        <w:t xml:space="preserve"> </w:t>
      </w:r>
      <w:r w:rsidR="00246A88">
        <w:rPr>
          <w:bCs/>
          <w:i/>
          <w:iCs/>
        </w:rPr>
        <w:t>J</w:t>
      </w:r>
      <w:r w:rsidR="00246A88">
        <w:rPr>
          <w:bCs/>
          <w:vertAlign w:val="subscript"/>
        </w:rPr>
        <w:t>max25</w:t>
      </w:r>
      <w:r w:rsidR="00246A88">
        <w:rPr>
          <w:bCs/>
        </w:rPr>
        <w:t xml:space="preserve"> </w:t>
      </w:r>
      <w:r w:rsidR="009C1236">
        <w:rPr>
          <w:bCs/>
        </w:rPr>
        <w:t>was similar between the two CO</w:t>
      </w:r>
      <w:r w:rsidR="009C1236">
        <w:rPr>
          <w:bCs/>
          <w:vertAlign w:val="subscript"/>
        </w:rPr>
        <w:t>2</w:t>
      </w:r>
      <w:r w:rsidR="009C1236">
        <w:rPr>
          <w:bCs/>
        </w:rPr>
        <w:t xml:space="preserve"> treatment (Figs. 2A, 2C), suggesting that the downregulation of each process rate due to elevated CO</w:t>
      </w:r>
      <w:r w:rsidR="009C1236">
        <w:rPr>
          <w:bCs/>
          <w:vertAlign w:val="subscript"/>
        </w:rPr>
        <w:t>2</w:t>
      </w:r>
      <w:r w:rsidR="009C1236">
        <w:rPr>
          <w:bCs/>
        </w:rPr>
        <w:t xml:space="preserve"> was independent and not causally linked to fertilization or acquisition strategy. These results, combined with a general stimulation in </w:t>
      </w:r>
      <w:r w:rsidR="009C1236">
        <w:rPr>
          <w:bCs/>
          <w:lang w:val="el-GR"/>
        </w:rPr>
        <w:t>ρ</w:t>
      </w:r>
      <w:r w:rsidR="009C1236">
        <w:rPr>
          <w:bCs/>
          <w:vertAlign w:val="subscript"/>
        </w:rPr>
        <w:t>photo</w:t>
      </w:r>
      <w:r w:rsidR="009C1236">
        <w:rPr>
          <w:bCs/>
        </w:rPr>
        <w:t xml:space="preserve"> and PNUE under elevated CO</w:t>
      </w:r>
      <w:r w:rsidR="009C1236">
        <w:rPr>
          <w:bCs/>
          <w:vertAlign w:val="subscript"/>
        </w:rPr>
        <w:t>2</w:t>
      </w:r>
      <w:r w:rsidR="009C1236">
        <w:rPr>
          <w:bCs/>
        </w:rPr>
        <w:t xml:space="preserve"> that were also not modified by fertilization or inoculation, provide strong support for the hypothesis that leaves acclimate leaf physiological processes to optimize leaf resource investment to photosynthetic capacity.</w:t>
      </w:r>
    </w:p>
    <w:p w14:paraId="7AD0479D" w14:textId="77777777" w:rsidR="009C1236" w:rsidRDefault="009C1236" w:rsidP="00EB416F">
      <w:pPr>
        <w:spacing w:line="360" w:lineRule="auto"/>
        <w:ind w:firstLine="720"/>
        <w:rPr>
          <w:bCs/>
        </w:rPr>
      </w:pPr>
    </w:p>
    <w:p w14:paraId="7A427093" w14:textId="4EC87228" w:rsidR="009C1236" w:rsidRDefault="009C1236" w:rsidP="00EB416F">
      <w:pPr>
        <w:spacing w:line="360" w:lineRule="auto"/>
        <w:ind w:firstLine="720"/>
        <w:rPr>
          <w:bCs/>
        </w:rPr>
      </w:pPr>
      <w:r>
        <w:rPr>
          <w:bCs/>
        </w:rPr>
        <w:t>provide additional support for the idea that leaves were using resources to optimize leaf photosynthetic efficiency, negating patterns expected from the progressive nutrient limitation hypothesis.</w:t>
      </w:r>
    </w:p>
    <w:p w14:paraId="584E5E32" w14:textId="5385C12D" w:rsidR="009C1236" w:rsidRDefault="009C1236" w:rsidP="00EB416F">
      <w:pPr>
        <w:spacing w:line="360" w:lineRule="auto"/>
        <w:ind w:firstLine="720"/>
        <w:rPr>
          <w:bCs/>
        </w:rPr>
      </w:pPr>
    </w:p>
    <w:p w14:paraId="4D50C106" w14:textId="77777777" w:rsidR="009C1236" w:rsidRPr="009C1236" w:rsidRDefault="009C1236" w:rsidP="00EB416F">
      <w:pPr>
        <w:spacing w:line="360" w:lineRule="auto"/>
        <w:ind w:firstLine="720"/>
        <w:rPr>
          <w:bCs/>
        </w:rPr>
      </w:pPr>
    </w:p>
    <w:p w14:paraId="16AAF5DB" w14:textId="6C1EF24D" w:rsidR="00EB416F" w:rsidRDefault="00586385" w:rsidP="00EB416F">
      <w:pPr>
        <w:spacing w:line="360" w:lineRule="auto"/>
        <w:ind w:firstLine="720"/>
        <w:rPr>
          <w:bCs/>
        </w:rPr>
      </w:pPr>
      <w:r>
        <w:rPr>
          <w:bCs/>
        </w:rPr>
        <w:t>were similar between CO</w:t>
      </w:r>
      <w:r>
        <w:rPr>
          <w:bCs/>
          <w:vertAlign w:val="subscript"/>
        </w:rPr>
        <w:t>2</w:t>
      </w:r>
      <w:r>
        <w:rPr>
          <w:bCs/>
        </w:rPr>
        <w:t xml:space="preserve"> concentrations, suggesting that the downregulation in each process rate</w:t>
      </w:r>
      <w:r w:rsidR="00D867FF">
        <w:rPr>
          <w:bCs/>
        </w:rPr>
        <w:t xml:space="preserve"> due to elevated CO</w:t>
      </w:r>
      <w:r w:rsidR="00D867FF">
        <w:rPr>
          <w:bCs/>
          <w:vertAlign w:val="subscript"/>
        </w:rPr>
        <w:t>2</w:t>
      </w:r>
      <w:r>
        <w:rPr>
          <w:bCs/>
        </w:rPr>
        <w:t xml:space="preserve"> was independent of fertilization</w:t>
      </w:r>
      <w:r w:rsidR="00D867FF">
        <w:rPr>
          <w:bCs/>
        </w:rPr>
        <w:t xml:space="preserve"> and acquisition strategy. </w:t>
      </w:r>
      <w:r w:rsidR="00EB416F">
        <w:rPr>
          <w:bCs/>
          <w:i/>
          <w:iCs/>
        </w:rPr>
        <w:t>V</w:t>
      </w:r>
      <w:r w:rsidR="00EB416F">
        <w:rPr>
          <w:bCs/>
          <w:vertAlign w:val="subscript"/>
        </w:rPr>
        <w:t>cmax25</w:t>
      </w:r>
      <w:r w:rsidR="00EB416F">
        <w:rPr>
          <w:bCs/>
        </w:rPr>
        <w:t xml:space="preserve"> and </w:t>
      </w:r>
      <w:r w:rsidR="00EB416F">
        <w:rPr>
          <w:bCs/>
          <w:i/>
          <w:iCs/>
        </w:rPr>
        <w:t>J</w:t>
      </w:r>
      <w:r w:rsidR="00EB416F">
        <w:rPr>
          <w:bCs/>
          <w:vertAlign w:val="subscript"/>
        </w:rPr>
        <w:t>max25</w:t>
      </w:r>
      <w:r w:rsidR="00EB416F">
        <w:rPr>
          <w:bCs/>
        </w:rPr>
        <w:t xml:space="preserve"> acclimation responses to CO</w:t>
      </w:r>
      <w:r w:rsidR="00EB416F">
        <w:rPr>
          <w:bCs/>
          <w:vertAlign w:val="subscript"/>
        </w:rPr>
        <w:t>2</w:t>
      </w:r>
      <w:r w:rsidR="00EB416F">
        <w:rPr>
          <w:bCs/>
        </w:rPr>
        <w:t xml:space="preserve"> across the fertilization gradient therefore follow patterns expected from photosynthetic least-cost theory, negating patterns expected from the progressive nutrient limitation hypothesis. While these photosynthetic responses to CO</w:t>
      </w:r>
      <w:r w:rsidR="00EB416F">
        <w:rPr>
          <w:bCs/>
          <w:vertAlign w:val="subscript"/>
        </w:rPr>
        <w:t>2</w:t>
      </w:r>
      <w:r w:rsidR="00EB416F">
        <w:rPr>
          <w:bCs/>
        </w:rPr>
        <w:t xml:space="preserve"> are indicative of </w:t>
      </w:r>
      <w:r w:rsidR="00EB416F">
        <w:rPr>
          <w:bCs/>
        </w:rPr>
        <w:lastRenderedPageBreak/>
        <w:t xml:space="preserve">optimal resource investment, the concurrent stronger downregulation in </w:t>
      </w:r>
      <w:r w:rsidR="00EB416F">
        <w:rPr>
          <w:bCs/>
          <w:i/>
          <w:iCs/>
        </w:rPr>
        <w:t>N</w:t>
      </w:r>
      <w:r w:rsidR="00EB416F">
        <w:rPr>
          <w:bCs/>
          <w:vertAlign w:val="subscript"/>
        </w:rPr>
        <w:t>area</w:t>
      </w:r>
      <w:r w:rsidR="00EB416F">
        <w:rPr>
          <w:bCs/>
        </w:rPr>
        <w:t xml:space="preserve"> under elevated CO</w:t>
      </w:r>
      <w:r w:rsidR="00EB416F">
        <w:rPr>
          <w:bCs/>
          <w:vertAlign w:val="subscript"/>
        </w:rPr>
        <w:t>2</w:t>
      </w:r>
      <w:r w:rsidR="00EB416F">
        <w:rPr>
          <w:bCs/>
        </w:rPr>
        <w:t xml:space="preserve"> with increasing fertilization reduced in stimulation of </w:t>
      </w:r>
      <w:r w:rsidR="00EB416F">
        <w:rPr>
          <w:bCs/>
          <w:lang w:val="el-GR"/>
        </w:rPr>
        <w:t>ρ</w:t>
      </w:r>
      <w:r w:rsidR="00EB416F">
        <w:rPr>
          <w:bCs/>
          <w:vertAlign w:val="subscript"/>
        </w:rPr>
        <w:t>photo</w:t>
      </w:r>
      <w:r w:rsidR="00EB416F">
        <w:rPr>
          <w:bCs/>
        </w:rPr>
        <w:t xml:space="preserve"> and PNUE under elevated CO</w:t>
      </w:r>
      <w:r w:rsidR="00EB416F">
        <w:rPr>
          <w:bCs/>
          <w:vertAlign w:val="subscript"/>
        </w:rPr>
        <w:t>2</w:t>
      </w:r>
      <w:r w:rsidR="00EB416F">
        <w:rPr>
          <w:bCs/>
        </w:rPr>
        <w:t>, indicating that these acclimation responses may have also yielded a net overinvestment in leaf tissues.</w:t>
      </w:r>
    </w:p>
    <w:p w14:paraId="60D6CD73" w14:textId="191A07D3" w:rsidR="00246A88" w:rsidRPr="00EB416F" w:rsidRDefault="00EB416F" w:rsidP="00EB416F">
      <w:pPr>
        <w:spacing w:line="360" w:lineRule="auto"/>
        <w:ind w:firstLine="720"/>
        <w:rPr>
          <w:bCs/>
        </w:rPr>
      </w:pPr>
      <w:r>
        <w:rPr>
          <w:bCs/>
        </w:rPr>
        <w:t>Divergent roles of fertilization on leaf stoichiometric and photosynthetic acclimation responses to CO</w:t>
      </w:r>
      <w:r>
        <w:rPr>
          <w:bCs/>
          <w:vertAlign w:val="subscript"/>
        </w:rPr>
        <w:t>2</w:t>
      </w:r>
      <w:r>
        <w:rPr>
          <w:bCs/>
        </w:rPr>
        <w:t xml:space="preserve"> reduced the stimulation in the fraction of leaf nitrogen allocated to photosynthesis, and photosynthetic nitrogen use efficiency under elevated CO</w:t>
      </w:r>
      <w:r>
        <w:rPr>
          <w:bCs/>
          <w:vertAlign w:val="subscript"/>
        </w:rPr>
        <w:t>2</w:t>
      </w:r>
      <w:r>
        <w:rPr>
          <w:bCs/>
        </w:rPr>
        <w:t xml:space="preserve"> with increasing fertilization. </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F137012" w:rsidR="000820D8" w:rsidRDefault="001F25D4" w:rsidP="00041C72">
      <w:pPr>
        <w:spacing w:line="360" w:lineRule="auto"/>
        <w:rPr>
          <w:bCs/>
        </w:rPr>
      </w:pPr>
      <w:r>
        <w:rPr>
          <w:bCs/>
        </w:rPr>
        <w:tab/>
      </w:r>
      <w:r w:rsidR="00F60974">
        <w:rPr>
          <w:bCs/>
        </w:rPr>
        <w:t>The</w:t>
      </w:r>
      <w:r w:rsidR="000820D8">
        <w:rPr>
          <w:bCs/>
        </w:rPr>
        <w:t xml:space="preserve"> respective </w:t>
      </w:r>
      <w:r w:rsidR="00246A88">
        <w:rPr>
          <w:bCs/>
        </w:rPr>
        <w:t>29%, 16%, and 10%</w:t>
      </w:r>
      <w:r w:rsidR="00246A88">
        <w:rPr>
          <w:bCs/>
        </w:rPr>
        <w:t xml:space="preserve"> </w:t>
      </w:r>
      <w:r w:rsidR="00F60974">
        <w:rPr>
          <w:bCs/>
        </w:rPr>
        <w:t xml:space="preserve">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EB416F">
        <w:rPr>
          <w:bCs/>
        </w:rPr>
        <w:t>62 and 100</w:t>
      </w:r>
      <w:r w:rsidR="0012364D">
        <w:rPr>
          <w:bCs/>
        </w:rPr>
        <w:t>%</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 xml:space="preserve">This result suggests that </w:t>
      </w:r>
      <w:r w:rsidR="000820D8" w:rsidRPr="00246A88">
        <w:rPr>
          <w:bCs/>
          <w:highlight w:val="yellow"/>
        </w:rPr>
        <w:t>elevated CO</w:t>
      </w:r>
      <w:r w:rsidR="000820D8" w:rsidRPr="00246A88">
        <w:rPr>
          <w:bCs/>
          <w:highlight w:val="yellow"/>
          <w:vertAlign w:val="subscript"/>
        </w:rPr>
        <w:t>2</w:t>
      </w:r>
      <w:r w:rsidR="000820D8" w:rsidRPr="00246A88">
        <w:rPr>
          <w:bCs/>
          <w:highlight w:val="yellow"/>
        </w:rPr>
        <w:t xml:space="preserve"> reduces plant nitrogen uptake</w:t>
      </w:r>
      <w:r w:rsidR="000820D8">
        <w:rPr>
          <w:bCs/>
        </w:rPr>
        <w:t>,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a pattern that was driven by a stronger increase in whole 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w:t>
      </w:r>
      <w:r>
        <w:rPr>
          <w:bCs/>
        </w:rPr>
        <w:lastRenderedPageBreak/>
        <w:t>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 xml:space="preserve">is </w:t>
      </w:r>
      <w:proofErr w:type="gramStart"/>
      <w:r w:rsidR="00370533">
        <w:rPr>
          <w:bCs/>
        </w:rPr>
        <w:t>a</w:t>
      </w:r>
      <w:proofErr w:type="gramEnd"/>
      <w:r w:rsidR="00370533">
        <w:rPr>
          <w:bCs/>
        </w:rPr>
        <w:t xml:space="preserve">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lastRenderedPageBreak/>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w:t>
      </w:r>
      <w:r>
        <w:rPr>
          <w:bCs/>
        </w:rPr>
        <w:lastRenderedPageBreak/>
        <w:t xml:space="preserve">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2E1A5D27" w14:textId="756206A2" w:rsidR="00D23E29" w:rsidRPr="00D23E29" w:rsidRDefault="00E60BAC" w:rsidP="00D23E29">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D23E29" w:rsidRPr="00D23E29">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D23E29" w:rsidRPr="00D23E29">
        <w:rPr>
          <w:i/>
          <w:iCs/>
          <w:noProof/>
        </w:rPr>
        <w:t>Global Change Biology</w:t>
      </w:r>
      <w:r w:rsidR="00D23E29" w:rsidRPr="00D23E29">
        <w:rPr>
          <w:noProof/>
        </w:rPr>
        <w:t xml:space="preserve">, </w:t>
      </w:r>
      <w:r w:rsidR="00D23E29" w:rsidRPr="00D23E29">
        <w:rPr>
          <w:i/>
          <w:iCs/>
          <w:noProof/>
        </w:rPr>
        <w:t>8</w:t>
      </w:r>
      <w:r w:rsidR="00D23E29" w:rsidRPr="00D23E29">
        <w:rPr>
          <w:noProof/>
        </w:rPr>
        <w:t>(8), 695–709. https://doi.org/10.1046/j.1365-2486.2002.00498.x</w:t>
      </w:r>
    </w:p>
    <w:p w14:paraId="44747F4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Ainsworth, E. A., &amp; Long, S. P. (2005). What have we learned from 15 years of free-air CO2 enrichment (FACE)? A meta-analytic review of the responses of photosynthesis, canopy properties and plant production to rising CO2. </w:t>
      </w:r>
      <w:r w:rsidRPr="00D23E29">
        <w:rPr>
          <w:i/>
          <w:iCs/>
          <w:noProof/>
        </w:rPr>
        <w:t>New Phytologist</w:t>
      </w:r>
      <w:r w:rsidRPr="00D23E29">
        <w:rPr>
          <w:noProof/>
        </w:rPr>
        <w:t xml:space="preserve">, </w:t>
      </w:r>
      <w:r w:rsidRPr="00D23E29">
        <w:rPr>
          <w:i/>
          <w:iCs/>
          <w:noProof/>
        </w:rPr>
        <w:t>165</w:t>
      </w:r>
      <w:r w:rsidRPr="00D23E29">
        <w:rPr>
          <w:noProof/>
        </w:rPr>
        <w:t>(2), 351–372. https://doi.org/10.1111/j.1469-8137.2004.01224.x</w:t>
      </w:r>
    </w:p>
    <w:p w14:paraId="4443A60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Ainsworth, E. A., &amp; Rogers, A. (2007). The response of photosynthesis and stomatal conductance to rising [CO2]: mechanisms and environmental interactions. </w:t>
      </w:r>
      <w:r w:rsidRPr="00D23E29">
        <w:rPr>
          <w:i/>
          <w:iCs/>
          <w:noProof/>
        </w:rPr>
        <w:t>Plant, Cell &amp; Environment</w:t>
      </w:r>
      <w:r w:rsidRPr="00D23E29">
        <w:rPr>
          <w:noProof/>
        </w:rPr>
        <w:t xml:space="preserve">, </w:t>
      </w:r>
      <w:r w:rsidRPr="00D23E29">
        <w:rPr>
          <w:i/>
          <w:iCs/>
          <w:noProof/>
        </w:rPr>
        <w:t>30</w:t>
      </w:r>
      <w:r w:rsidRPr="00D23E29">
        <w:rPr>
          <w:noProof/>
        </w:rPr>
        <w:t>(3), 258–270. https://doi.org/10.1111/j.1365-3040.2007.01641.x</w:t>
      </w:r>
    </w:p>
    <w:p w14:paraId="72452F3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Allen, K., Fisher, J. B., Phillips, R. P., Powers, J. S., &amp; Brzostek, E. R. (2020). Modeling the carbon cost of plant nitrogen and phosphorus uptake across temperate and tropical forests. </w:t>
      </w:r>
      <w:r w:rsidRPr="00D23E29">
        <w:rPr>
          <w:i/>
          <w:iCs/>
          <w:noProof/>
        </w:rPr>
        <w:t>Frontiers in Forests and Global Change</w:t>
      </w:r>
      <w:r w:rsidRPr="00D23E29">
        <w:rPr>
          <w:noProof/>
        </w:rPr>
        <w:t xml:space="preserve">, </w:t>
      </w:r>
      <w:r w:rsidRPr="00D23E29">
        <w:rPr>
          <w:i/>
          <w:iCs/>
          <w:noProof/>
        </w:rPr>
        <w:t>3</w:t>
      </w:r>
      <w:r w:rsidRPr="00D23E29">
        <w:rPr>
          <w:noProof/>
        </w:rPr>
        <w:t>(May), 1–12. https://doi.org/10.3389/ffgc.2020.00043</w:t>
      </w:r>
    </w:p>
    <w:p w14:paraId="63310E32"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Andrews, M., James, E. K., Sprent, J. I., Boddey, R. M., Gross, E., &amp; dos Reis, F. B. (2011). Nitrogen fixation in legumes and actinorhizal plants in natural ecosystems: Values obtained using 15N natural abundance. </w:t>
      </w:r>
      <w:r w:rsidRPr="00D23E29">
        <w:rPr>
          <w:i/>
          <w:iCs/>
          <w:noProof/>
        </w:rPr>
        <w:t>Plant Ecology and Diversity</w:t>
      </w:r>
      <w:r w:rsidRPr="00D23E29">
        <w:rPr>
          <w:noProof/>
        </w:rPr>
        <w:t xml:space="preserve">, </w:t>
      </w:r>
      <w:r w:rsidRPr="00D23E29">
        <w:rPr>
          <w:i/>
          <w:iCs/>
          <w:noProof/>
        </w:rPr>
        <w:t>4</w:t>
      </w:r>
      <w:r w:rsidRPr="00D23E29">
        <w:rPr>
          <w:noProof/>
        </w:rPr>
        <w:t>(2–3), 117–130. https://doi.org/10.1080/17550874.2011.644343</w:t>
      </w:r>
    </w:p>
    <w:p w14:paraId="6BFA7D7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Arora, V. K., Katavouta, A., Williams, R. G., Jones, C. D., Brovkin, V., Friedlingstein, P., Schwinger, J., Bopp, L., Boucher, O., Cadule, P., Chamberlain, M. A., Christian, J. R., </w:t>
      </w:r>
      <w:r w:rsidRPr="00D23E29">
        <w:rPr>
          <w:noProof/>
        </w:rPr>
        <w:lastRenderedPageBreak/>
        <w:t xml:space="preserve">Delire, C., Fisher, R. A., Hajima, T., Ilyina, T., Joetzjer, E., Kawamiya, M., Koven, C. D., … Ziehn, T. (2020). Carbon-concentration and carbon-climate feedbacks in CMIP6 models and their comparison to CMIP5 models. </w:t>
      </w:r>
      <w:r w:rsidRPr="00D23E29">
        <w:rPr>
          <w:i/>
          <w:iCs/>
          <w:noProof/>
        </w:rPr>
        <w:t>Biogeosciences</w:t>
      </w:r>
      <w:r w:rsidRPr="00D23E29">
        <w:rPr>
          <w:noProof/>
        </w:rPr>
        <w:t xml:space="preserve">, </w:t>
      </w:r>
      <w:r w:rsidRPr="00D23E29">
        <w:rPr>
          <w:i/>
          <w:iCs/>
          <w:noProof/>
        </w:rPr>
        <w:t>17</w:t>
      </w:r>
      <w:r w:rsidRPr="00D23E29">
        <w:rPr>
          <w:noProof/>
        </w:rPr>
        <w:t>(16), 4173–4222. https://doi.org/10.5194/bg-17-4173-2020</w:t>
      </w:r>
    </w:p>
    <w:p w14:paraId="03AB136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Barber, S. A. (1962). A diffusion and mass-flow concept of soil nutrient availability. </w:t>
      </w:r>
      <w:r w:rsidRPr="00D23E29">
        <w:rPr>
          <w:i/>
          <w:iCs/>
          <w:noProof/>
        </w:rPr>
        <w:t>Soil Science</w:t>
      </w:r>
      <w:r w:rsidRPr="00D23E29">
        <w:rPr>
          <w:noProof/>
        </w:rPr>
        <w:t xml:space="preserve">, </w:t>
      </w:r>
      <w:r w:rsidRPr="00D23E29">
        <w:rPr>
          <w:i/>
          <w:iCs/>
          <w:noProof/>
        </w:rPr>
        <w:t>93</w:t>
      </w:r>
      <w:r w:rsidRPr="00D23E29">
        <w:rPr>
          <w:noProof/>
        </w:rPr>
        <w:t>(1), 39–49.</w:t>
      </w:r>
    </w:p>
    <w:p w14:paraId="5513DE22"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Barnes, J. D., Balaguer, L., Manrique, E., Elvira, S., &amp; Davison, A. W. (1992). A reappraisal of the use of DMSO for the extraction and determination of chlorophylls a and b in lichens and higher plants. </w:t>
      </w:r>
      <w:r w:rsidRPr="00D23E29">
        <w:rPr>
          <w:i/>
          <w:iCs/>
          <w:noProof/>
        </w:rPr>
        <w:t>Environmental and Experimental Botany</w:t>
      </w:r>
      <w:r w:rsidRPr="00D23E29">
        <w:rPr>
          <w:noProof/>
        </w:rPr>
        <w:t xml:space="preserve">, </w:t>
      </w:r>
      <w:r w:rsidRPr="00D23E29">
        <w:rPr>
          <w:i/>
          <w:iCs/>
          <w:noProof/>
        </w:rPr>
        <w:t>32</w:t>
      </w:r>
      <w:r w:rsidRPr="00D23E29">
        <w:rPr>
          <w:noProof/>
        </w:rPr>
        <w:t>(2), 85–100. https://doi.org/10.1016/0098-8472(92)90034-Y</w:t>
      </w:r>
    </w:p>
    <w:p w14:paraId="763DB363"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Bates, D., Mächler, M., Bolker, B., &amp; Walker, S. (2015). Fitting linear mixed-effects models using lme4. </w:t>
      </w:r>
      <w:r w:rsidRPr="00D23E29">
        <w:rPr>
          <w:i/>
          <w:iCs/>
          <w:noProof/>
        </w:rPr>
        <w:t>Journal of Statistical Software</w:t>
      </w:r>
      <w:r w:rsidRPr="00D23E29">
        <w:rPr>
          <w:noProof/>
        </w:rPr>
        <w:t xml:space="preserve">, </w:t>
      </w:r>
      <w:r w:rsidRPr="00D23E29">
        <w:rPr>
          <w:i/>
          <w:iCs/>
          <w:noProof/>
        </w:rPr>
        <w:t>67</w:t>
      </w:r>
      <w:r w:rsidRPr="00D23E29">
        <w:rPr>
          <w:noProof/>
        </w:rPr>
        <w:t>(1), 1–48. https://doi.org/10.18637/jss.v067.i01</w:t>
      </w:r>
    </w:p>
    <w:p w14:paraId="3817D28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Bialic‐Murphy, L., Smith, N. G., Voothuluru, P., McElderry, R. M., Roche, M. D., Cassidy, S. T., Kivlin, S. N., &amp; Kalisz, S. (2021). Invasion‐induced root–fungal disruptions alter plant water and nitrogen economies. </w:t>
      </w:r>
      <w:r w:rsidRPr="00D23E29">
        <w:rPr>
          <w:i/>
          <w:iCs/>
          <w:noProof/>
        </w:rPr>
        <w:t>Ecology Letters</w:t>
      </w:r>
      <w:r w:rsidRPr="00D23E29">
        <w:rPr>
          <w:noProof/>
        </w:rPr>
        <w:t xml:space="preserve">, </w:t>
      </w:r>
      <w:r w:rsidRPr="00D23E29">
        <w:rPr>
          <w:i/>
          <w:iCs/>
          <w:noProof/>
        </w:rPr>
        <w:t>24</w:t>
      </w:r>
      <w:r w:rsidRPr="00D23E29">
        <w:rPr>
          <w:noProof/>
        </w:rPr>
        <w:t>(6), 1145–1156. https://doi.org/10.1111/ele.13724</w:t>
      </w:r>
    </w:p>
    <w:p w14:paraId="04F45EB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Braghiere, R. K., Fisher, J. B., Allen, K., Brzostek, E. R., Shi, M., Yang, X., Ricciuto, D. M., Fisher, R. A., Zhu, Q., &amp; Phillips, R. P. (2022). Modeling global carbon costs of plant nitrogen and phosphorus acquisition. </w:t>
      </w:r>
      <w:r w:rsidRPr="00D23E29">
        <w:rPr>
          <w:i/>
          <w:iCs/>
          <w:noProof/>
        </w:rPr>
        <w:t>Journal of Advances in Modeling Earth Systems</w:t>
      </w:r>
      <w:r w:rsidRPr="00D23E29">
        <w:rPr>
          <w:noProof/>
        </w:rPr>
        <w:t xml:space="preserve">, </w:t>
      </w:r>
      <w:r w:rsidRPr="00D23E29">
        <w:rPr>
          <w:i/>
          <w:iCs/>
          <w:noProof/>
        </w:rPr>
        <w:t>14</w:t>
      </w:r>
      <w:r w:rsidRPr="00D23E29">
        <w:rPr>
          <w:noProof/>
        </w:rPr>
        <w:t>(8), 1–23. https://doi.org/10.1029/2022MS003204</w:t>
      </w:r>
    </w:p>
    <w:p w14:paraId="2DE3160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Brzostek, E. R., Fisher, J. B., &amp; Phillips, R. P. (2014). Modeling the carbon cost of plant nitrogen acquisition: Mycorrhizal trade-offs and multipath resistance uptake improve predictions of </w:t>
      </w:r>
      <w:r w:rsidRPr="00D23E29">
        <w:rPr>
          <w:noProof/>
        </w:rPr>
        <w:lastRenderedPageBreak/>
        <w:t xml:space="preserve">retranslocation. </w:t>
      </w:r>
      <w:r w:rsidRPr="00D23E29">
        <w:rPr>
          <w:i/>
          <w:iCs/>
          <w:noProof/>
        </w:rPr>
        <w:t>Journal of Geophysical Research: Biogeosciences</w:t>
      </w:r>
      <w:r w:rsidRPr="00D23E29">
        <w:rPr>
          <w:noProof/>
        </w:rPr>
        <w:t xml:space="preserve">, </w:t>
      </w:r>
      <w:r w:rsidRPr="00D23E29">
        <w:rPr>
          <w:i/>
          <w:iCs/>
          <w:noProof/>
        </w:rPr>
        <w:t>119</w:t>
      </w:r>
      <w:r w:rsidRPr="00D23E29">
        <w:rPr>
          <w:noProof/>
        </w:rPr>
        <w:t>, 1684–1697. https://doi.org/10.1002/2014JG002660.Received</w:t>
      </w:r>
    </w:p>
    <w:p w14:paraId="7BD1128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Cernusak, L. A., Ubierna, N., Winter, K., Holtum, J. A. M., Marshall, J. D., &amp; Farquhar, G. D. (2013). Environmental and physiological determinants of carbon isotope discrimination in terrestrial plants. </w:t>
      </w:r>
      <w:r w:rsidRPr="00D23E29">
        <w:rPr>
          <w:i/>
          <w:iCs/>
          <w:noProof/>
        </w:rPr>
        <w:t>New Phytologist</w:t>
      </w:r>
      <w:r w:rsidRPr="00D23E29">
        <w:rPr>
          <w:noProof/>
        </w:rPr>
        <w:t xml:space="preserve">, </w:t>
      </w:r>
      <w:r w:rsidRPr="00D23E29">
        <w:rPr>
          <w:i/>
          <w:iCs/>
          <w:noProof/>
        </w:rPr>
        <w:t>200</w:t>
      </w:r>
      <w:r w:rsidRPr="00D23E29">
        <w:rPr>
          <w:noProof/>
        </w:rPr>
        <w:t>(4), 950–965. https://doi.org/10.1111/nph.12423</w:t>
      </w:r>
    </w:p>
    <w:p w14:paraId="1EC1059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Chen, J.-L., Reynolds, J. F., Harley, P. C., &amp; Tenhunen, J. D. (1993). Coordination theory of leaf nitrogen distribution in a canopy. </w:t>
      </w:r>
      <w:r w:rsidRPr="00D23E29">
        <w:rPr>
          <w:i/>
          <w:iCs/>
          <w:noProof/>
        </w:rPr>
        <w:t>Oecologia</w:t>
      </w:r>
      <w:r w:rsidRPr="00D23E29">
        <w:rPr>
          <w:noProof/>
        </w:rPr>
        <w:t xml:space="preserve">, </w:t>
      </w:r>
      <w:r w:rsidRPr="00D23E29">
        <w:rPr>
          <w:i/>
          <w:iCs/>
          <w:noProof/>
        </w:rPr>
        <w:t>93</w:t>
      </w:r>
      <w:r w:rsidRPr="00D23E29">
        <w:rPr>
          <w:noProof/>
        </w:rPr>
        <w:t>(1), 63–69. https://doi.org/10.1007/BF00321192</w:t>
      </w:r>
    </w:p>
    <w:p w14:paraId="6E01049D"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Curtis, P. S. (1996). A meta-analysis of leaf gas exchange and nitrogen in trees grown under elevated carbon dioxide. </w:t>
      </w:r>
      <w:r w:rsidRPr="00D23E29">
        <w:rPr>
          <w:i/>
          <w:iCs/>
          <w:noProof/>
        </w:rPr>
        <w:t>Plant, Cell and Environment</w:t>
      </w:r>
      <w:r w:rsidRPr="00D23E29">
        <w:rPr>
          <w:noProof/>
        </w:rPr>
        <w:t xml:space="preserve">, </w:t>
      </w:r>
      <w:r w:rsidRPr="00D23E29">
        <w:rPr>
          <w:i/>
          <w:iCs/>
          <w:noProof/>
        </w:rPr>
        <w:t>19</w:t>
      </w:r>
      <w:r w:rsidRPr="00D23E29">
        <w:rPr>
          <w:noProof/>
        </w:rPr>
        <w:t>(2), 127–137. https://doi.org/10.1111/j.1365-3040.1996.tb00234.x</w:t>
      </w:r>
    </w:p>
    <w:p w14:paraId="381AFE2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Davies-Barnard, T., Meyerholt, J., Zaehle, S., Friedlingstein, P., Brovkin, V., Fan, Y., Fisher, R. A., Jones, C. D., Lee, H., Peano, D., Smith, B., Wårlind, D., &amp; Wiltshire, A. J. (2020). Nitrogen cycling in CMIP6 land surface models: progress and limitations. </w:t>
      </w:r>
      <w:r w:rsidRPr="00D23E29">
        <w:rPr>
          <w:i/>
          <w:iCs/>
          <w:noProof/>
        </w:rPr>
        <w:t>Biogeosciences</w:t>
      </w:r>
      <w:r w:rsidRPr="00D23E29">
        <w:rPr>
          <w:noProof/>
        </w:rPr>
        <w:t xml:space="preserve">, </w:t>
      </w:r>
      <w:r w:rsidRPr="00D23E29">
        <w:rPr>
          <w:i/>
          <w:iCs/>
          <w:noProof/>
        </w:rPr>
        <w:t>17</w:t>
      </w:r>
      <w:r w:rsidRPr="00D23E29">
        <w:rPr>
          <w:noProof/>
        </w:rPr>
        <w:t>(20), 5129–5148. https://doi.org/10.5194/bg-17-5129-2020</w:t>
      </w:r>
    </w:p>
    <w:p w14:paraId="7E953FEF"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Dong, N., Prentice, I. C., Evans, B. J., Caddy-Retalic, S., Lowe, A. J., &amp; Wright, I. J. (2017). Leaf nitrogen from first principles: field evidence for adaptive variation with climate. </w:t>
      </w:r>
      <w:r w:rsidRPr="00D23E29">
        <w:rPr>
          <w:i/>
          <w:iCs/>
          <w:noProof/>
        </w:rPr>
        <w:t>Biogeosciences</w:t>
      </w:r>
      <w:r w:rsidRPr="00D23E29">
        <w:rPr>
          <w:noProof/>
        </w:rPr>
        <w:t xml:space="preserve">, </w:t>
      </w:r>
      <w:r w:rsidRPr="00D23E29">
        <w:rPr>
          <w:i/>
          <w:iCs/>
          <w:noProof/>
        </w:rPr>
        <w:t>14</w:t>
      </w:r>
      <w:r w:rsidRPr="00D23E29">
        <w:rPr>
          <w:noProof/>
        </w:rPr>
        <w:t>(2), 481–495. https://doi.org/10.5194/bg-14-481-2017</w:t>
      </w:r>
    </w:p>
    <w:p w14:paraId="3EC2BA3F"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Dong, N., Prentice, I. C., Wright, I. J., Evans, B. J., Togashi, H. F., Caddy-Retalic, S., McInerney, F. A., Sparrow, B., Leitch, E., &amp; Lowe, A. J. (2020). Components of leaf‐trait variation along environmental gradients. </w:t>
      </w:r>
      <w:r w:rsidRPr="00D23E29">
        <w:rPr>
          <w:i/>
          <w:iCs/>
          <w:noProof/>
        </w:rPr>
        <w:t>New Phytologist</w:t>
      </w:r>
      <w:r w:rsidRPr="00D23E29">
        <w:rPr>
          <w:noProof/>
        </w:rPr>
        <w:t xml:space="preserve">, </w:t>
      </w:r>
      <w:r w:rsidRPr="00D23E29">
        <w:rPr>
          <w:i/>
          <w:iCs/>
          <w:noProof/>
        </w:rPr>
        <w:t>228</w:t>
      </w:r>
      <w:r w:rsidRPr="00D23E29">
        <w:rPr>
          <w:noProof/>
        </w:rPr>
        <w:t>(1), 82–94. https://doi.org/10.1111/nph.16558</w:t>
      </w:r>
    </w:p>
    <w:p w14:paraId="4F6FD7A1"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Dong, N., Prentice, I. C., Wright, I. J., Wang, H., Atkin, O. K., Bloomfield, K. J., Domingues, T. </w:t>
      </w:r>
      <w:r w:rsidRPr="00D23E29">
        <w:rPr>
          <w:noProof/>
        </w:rPr>
        <w:lastRenderedPageBreak/>
        <w:t xml:space="preserve">F., Gleason, S. M., Maire, V., Onoda, Y., Poorter, H., &amp; Smith, N. G. (2022). Leaf nitrogen from the perspective of optimal plant function. </w:t>
      </w:r>
      <w:r w:rsidRPr="00D23E29">
        <w:rPr>
          <w:i/>
          <w:iCs/>
          <w:noProof/>
        </w:rPr>
        <w:t>Journal of Ecology</w:t>
      </w:r>
      <w:r w:rsidRPr="00D23E29">
        <w:rPr>
          <w:noProof/>
        </w:rPr>
        <w:t xml:space="preserve">, </w:t>
      </w:r>
      <w:r w:rsidRPr="00D23E29">
        <w:rPr>
          <w:i/>
          <w:iCs/>
          <w:noProof/>
        </w:rPr>
        <w:t>110</w:t>
      </w:r>
      <w:r w:rsidRPr="00D23E29">
        <w:rPr>
          <w:noProof/>
        </w:rPr>
        <w:t>(11), 2585–2602. https://doi.org/10.1111/1365-2745.13967</w:t>
      </w:r>
    </w:p>
    <w:p w14:paraId="10B0260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Dong, N., Wright, I. J., Chen, J. M., Luo, X., Wang, H., Keenan, T. F., Smith, N. G., &amp; Prentice, I. C. (2022). Rising CO 2 and warming reduce global canopy demand for nitrogen. </w:t>
      </w:r>
      <w:r w:rsidRPr="00D23E29">
        <w:rPr>
          <w:i/>
          <w:iCs/>
          <w:noProof/>
        </w:rPr>
        <w:t>New Phytologist</w:t>
      </w:r>
      <w:r w:rsidRPr="00D23E29">
        <w:rPr>
          <w:noProof/>
        </w:rPr>
        <w:t xml:space="preserve">, </w:t>
      </w:r>
      <w:r w:rsidRPr="00D23E29">
        <w:rPr>
          <w:i/>
          <w:iCs/>
          <w:noProof/>
        </w:rPr>
        <w:t>235</w:t>
      </w:r>
      <w:r w:rsidRPr="00D23E29">
        <w:rPr>
          <w:noProof/>
        </w:rPr>
        <w:t>(5), 1692–1700. https://doi.org/10.1111/nph.18076</w:t>
      </w:r>
    </w:p>
    <w:p w14:paraId="50B00C5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Dovrat, G., Bakhshian, H., Masci, T., &amp; Sheffer, E. (2020). The nitrogen economic spectrum of legume stoichiometry and fixation strategy. </w:t>
      </w:r>
      <w:r w:rsidRPr="00D23E29">
        <w:rPr>
          <w:i/>
          <w:iCs/>
          <w:noProof/>
        </w:rPr>
        <w:t>New Phytologist</w:t>
      </w:r>
      <w:r w:rsidRPr="00D23E29">
        <w:rPr>
          <w:noProof/>
        </w:rPr>
        <w:t xml:space="preserve">, </w:t>
      </w:r>
      <w:r w:rsidRPr="00D23E29">
        <w:rPr>
          <w:i/>
          <w:iCs/>
          <w:noProof/>
        </w:rPr>
        <w:t>227</w:t>
      </w:r>
      <w:r w:rsidRPr="00D23E29">
        <w:rPr>
          <w:noProof/>
        </w:rPr>
        <w:t>(2), 365–375. https://doi.org/10.1111/nph.16543</w:t>
      </w:r>
    </w:p>
    <w:p w14:paraId="0CD68D73"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Dovrat, G., Masci, T., Bakhshian, H., Mayzlish Gati, E., Golan, S., &amp; Sheffer, E. (2018). Drought-adapted plants dramatically downregulate dinitrogen fixation: Evidences from Mediterranean legume shrubs. </w:t>
      </w:r>
      <w:r w:rsidRPr="00D23E29">
        <w:rPr>
          <w:i/>
          <w:iCs/>
          <w:noProof/>
        </w:rPr>
        <w:t>Journal of Ecology</w:t>
      </w:r>
      <w:r w:rsidRPr="00D23E29">
        <w:rPr>
          <w:noProof/>
        </w:rPr>
        <w:t xml:space="preserve">, </w:t>
      </w:r>
      <w:r w:rsidRPr="00D23E29">
        <w:rPr>
          <w:i/>
          <w:iCs/>
          <w:noProof/>
        </w:rPr>
        <w:t>106</w:t>
      </w:r>
      <w:r w:rsidRPr="00D23E29">
        <w:rPr>
          <w:noProof/>
        </w:rPr>
        <w:t>(4), 1534–1544. https://doi.org/10.1111/1365-2745.12940</w:t>
      </w:r>
    </w:p>
    <w:p w14:paraId="1DFD237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Duursma, R. (2015). Plantecophys - An R package for analyzing and modelling leaf gas exchange data. </w:t>
      </w:r>
      <w:r w:rsidRPr="00D23E29">
        <w:rPr>
          <w:i/>
          <w:iCs/>
          <w:noProof/>
        </w:rPr>
        <w:t>PLos ONE</w:t>
      </w:r>
      <w:r w:rsidRPr="00D23E29">
        <w:rPr>
          <w:noProof/>
        </w:rPr>
        <w:t xml:space="preserve">, </w:t>
      </w:r>
      <w:r w:rsidRPr="00D23E29">
        <w:rPr>
          <w:i/>
          <w:iCs/>
          <w:noProof/>
        </w:rPr>
        <w:t>10</w:t>
      </w:r>
      <w:r w:rsidRPr="00D23E29">
        <w:rPr>
          <w:noProof/>
        </w:rPr>
        <w:t>(11), e0143346. https://doi.org/10.1371/journal.pone.0143346&gt;</w:t>
      </w:r>
    </w:p>
    <w:p w14:paraId="13461F91"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Evans, J. R. (1989). Photosynthesis and nitrogen relationships in leaves of C3 plants. </w:t>
      </w:r>
      <w:r w:rsidRPr="00D23E29">
        <w:rPr>
          <w:i/>
          <w:iCs/>
          <w:noProof/>
        </w:rPr>
        <w:t>Oecologia</w:t>
      </w:r>
      <w:r w:rsidRPr="00D23E29">
        <w:rPr>
          <w:noProof/>
        </w:rPr>
        <w:t xml:space="preserve">, </w:t>
      </w:r>
      <w:r w:rsidRPr="00D23E29">
        <w:rPr>
          <w:i/>
          <w:iCs/>
          <w:noProof/>
        </w:rPr>
        <w:t>78</w:t>
      </w:r>
      <w:r w:rsidRPr="00D23E29">
        <w:rPr>
          <w:noProof/>
        </w:rPr>
        <w:t>(1), 9–19. https://doi.org/10.1007/BF00377192</w:t>
      </w:r>
    </w:p>
    <w:p w14:paraId="0435ABE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Evans, J. R., &amp; Clarke, V. C. (2019). The nitrogen cost of photosynthesis. </w:t>
      </w:r>
      <w:r w:rsidRPr="00D23E29">
        <w:rPr>
          <w:i/>
          <w:iCs/>
          <w:noProof/>
        </w:rPr>
        <w:t>Journal of Experimental Botany</w:t>
      </w:r>
      <w:r w:rsidRPr="00D23E29">
        <w:rPr>
          <w:noProof/>
        </w:rPr>
        <w:t xml:space="preserve">, </w:t>
      </w:r>
      <w:r w:rsidRPr="00D23E29">
        <w:rPr>
          <w:i/>
          <w:iCs/>
          <w:noProof/>
        </w:rPr>
        <w:t>70</w:t>
      </w:r>
      <w:r w:rsidRPr="00D23E29">
        <w:rPr>
          <w:noProof/>
        </w:rPr>
        <w:t>(1), 7–15. https://doi.org/10.1093/jxb/ery366</w:t>
      </w:r>
    </w:p>
    <w:p w14:paraId="1A10BFE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Evans, J. R., &amp; Seemann, J. R. (1989). The allocation of protein nitrogen in the photosynthetic apparatus: costs, consequences, and control. </w:t>
      </w:r>
      <w:r w:rsidRPr="00D23E29">
        <w:rPr>
          <w:i/>
          <w:iCs/>
          <w:noProof/>
        </w:rPr>
        <w:t>Photosynthesis</w:t>
      </w:r>
      <w:r w:rsidRPr="00D23E29">
        <w:rPr>
          <w:noProof/>
        </w:rPr>
        <w:t xml:space="preserve">, </w:t>
      </w:r>
      <w:r w:rsidRPr="00D23E29">
        <w:rPr>
          <w:i/>
          <w:iCs/>
          <w:noProof/>
        </w:rPr>
        <w:t>8</w:t>
      </w:r>
      <w:r w:rsidRPr="00D23E29">
        <w:rPr>
          <w:noProof/>
        </w:rPr>
        <w:t>, 183–205.</w:t>
      </w:r>
    </w:p>
    <w:p w14:paraId="0F9E7B2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Farquhar, G. D., Ehleringer, J. R., &amp; Hubick, K. T. (1989). Carbon Isotope Discrimination and </w:t>
      </w:r>
      <w:r w:rsidRPr="00D23E29">
        <w:rPr>
          <w:noProof/>
        </w:rPr>
        <w:lastRenderedPageBreak/>
        <w:t xml:space="preserve">Photosynthesis. </w:t>
      </w:r>
      <w:r w:rsidRPr="00D23E29">
        <w:rPr>
          <w:i/>
          <w:iCs/>
          <w:noProof/>
        </w:rPr>
        <w:t>Annual Review of Plant Physiology and Plant Molecular Biology</w:t>
      </w:r>
      <w:r w:rsidRPr="00D23E29">
        <w:rPr>
          <w:noProof/>
        </w:rPr>
        <w:t xml:space="preserve">, </w:t>
      </w:r>
      <w:r w:rsidRPr="00D23E29">
        <w:rPr>
          <w:i/>
          <w:iCs/>
          <w:noProof/>
        </w:rPr>
        <w:t>40</w:t>
      </w:r>
      <w:r w:rsidRPr="00D23E29">
        <w:rPr>
          <w:noProof/>
        </w:rPr>
        <w:t>(1), 503–537. https://doi.org/10.1146/annurev.pp.40.060189.002443</w:t>
      </w:r>
    </w:p>
    <w:p w14:paraId="4DE73B2B"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Farquhar, G. D., &amp; Sharkey, T. D. (1982). Stomatal conductance and photosynthesis. </w:t>
      </w:r>
      <w:r w:rsidRPr="00D23E29">
        <w:rPr>
          <w:i/>
          <w:iCs/>
          <w:noProof/>
        </w:rPr>
        <w:t>Annual Review of Plant Physiology</w:t>
      </w:r>
      <w:r w:rsidRPr="00D23E29">
        <w:rPr>
          <w:noProof/>
        </w:rPr>
        <w:t xml:space="preserve">, </w:t>
      </w:r>
      <w:r w:rsidRPr="00D23E29">
        <w:rPr>
          <w:i/>
          <w:iCs/>
          <w:noProof/>
        </w:rPr>
        <w:t>33</w:t>
      </w:r>
      <w:r w:rsidRPr="00D23E29">
        <w:rPr>
          <w:noProof/>
        </w:rPr>
        <w:t>(1), 317–345. https://doi.org/10.1146/annurev.pp.33.060182.001533</w:t>
      </w:r>
    </w:p>
    <w:p w14:paraId="3AD5BCB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Farquhar, G. D., von Caemmerer, S., &amp; Berry, J. A. (1980). A biochemical model of photosynthetic CO</w:t>
      </w:r>
      <w:r w:rsidRPr="00D23E29">
        <w:rPr>
          <w:i/>
          <w:iCs/>
          <w:noProof/>
        </w:rPr>
        <w:t>2</w:t>
      </w:r>
      <w:r w:rsidRPr="00D23E29">
        <w:rPr>
          <w:noProof/>
        </w:rPr>
        <w:t xml:space="preserve"> assimilation in leaves of C3 species. </w:t>
      </w:r>
      <w:r w:rsidRPr="00D23E29">
        <w:rPr>
          <w:i/>
          <w:iCs/>
          <w:noProof/>
        </w:rPr>
        <w:t>Planta</w:t>
      </w:r>
      <w:r w:rsidRPr="00D23E29">
        <w:rPr>
          <w:noProof/>
        </w:rPr>
        <w:t xml:space="preserve">, </w:t>
      </w:r>
      <w:r w:rsidRPr="00D23E29">
        <w:rPr>
          <w:i/>
          <w:iCs/>
          <w:noProof/>
        </w:rPr>
        <w:t>149</w:t>
      </w:r>
      <w:r w:rsidRPr="00D23E29">
        <w:rPr>
          <w:noProof/>
        </w:rPr>
        <w:t>(1), 78–90. https://doi.org/10.1007/BF00386231</w:t>
      </w:r>
    </w:p>
    <w:p w14:paraId="34B54EA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D23E29">
        <w:rPr>
          <w:i/>
          <w:iCs/>
          <w:noProof/>
        </w:rPr>
        <w:t>Nature Plants</w:t>
      </w:r>
      <w:r w:rsidRPr="00D23E29">
        <w:rPr>
          <w:noProof/>
        </w:rPr>
        <w:t xml:space="preserve">, </w:t>
      </w:r>
      <w:r w:rsidRPr="00D23E29">
        <w:rPr>
          <w:i/>
          <w:iCs/>
          <w:noProof/>
        </w:rPr>
        <w:t>1</w:t>
      </w:r>
      <w:r w:rsidRPr="00D23E29">
        <w:rPr>
          <w:noProof/>
        </w:rPr>
        <w:t>(7), 15080. https://doi.org/10.1038/nplants.2015.80</w:t>
      </w:r>
    </w:p>
    <w:p w14:paraId="2A977A3E"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Finzi, A. C., Moore, D. J. P., DeLucia, E. H., Lichter, J., Hofmockel, K. S., Jackson, R. B., Kim, H. S., Matamala, R., McCarthy, H. R., Oren, R., Pippen, J. S., &amp; Schlesinger, W. H. (2006). Progressive nitrogen limitation of ecosystem processes under elevated CO2 in a warm-temperate forest. </w:t>
      </w:r>
      <w:r w:rsidRPr="00D23E29">
        <w:rPr>
          <w:i/>
          <w:iCs/>
          <w:noProof/>
        </w:rPr>
        <w:t>Ecology</w:t>
      </w:r>
      <w:r w:rsidRPr="00D23E29">
        <w:rPr>
          <w:noProof/>
        </w:rPr>
        <w:t xml:space="preserve">, </w:t>
      </w:r>
      <w:r w:rsidRPr="00D23E29">
        <w:rPr>
          <w:i/>
          <w:iCs/>
          <w:noProof/>
        </w:rPr>
        <w:t>87</w:t>
      </w:r>
      <w:r w:rsidRPr="00D23E29">
        <w:rPr>
          <w:noProof/>
        </w:rPr>
        <w:t>(1), 15–25. https://doi.org/10.1890/04-1748</w:t>
      </w:r>
    </w:p>
    <w:p w14:paraId="103975FE"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D23E29">
        <w:rPr>
          <w:i/>
          <w:iCs/>
          <w:noProof/>
        </w:rPr>
        <w:t>Nature Ecology &amp; Evolution</w:t>
      </w:r>
      <w:r w:rsidRPr="00D23E29">
        <w:rPr>
          <w:noProof/>
        </w:rPr>
        <w:t xml:space="preserve">, </w:t>
      </w:r>
      <w:r w:rsidRPr="00D23E29">
        <w:rPr>
          <w:i/>
          <w:iCs/>
          <w:noProof/>
        </w:rPr>
        <w:t>3</w:t>
      </w:r>
      <w:r w:rsidRPr="00D23E29">
        <w:rPr>
          <w:noProof/>
        </w:rPr>
        <w:t>(3), 400–406. https://doi.org/10.1038/s41559-018-0790-1</w:t>
      </w:r>
    </w:p>
    <w:p w14:paraId="0770401B"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lastRenderedPageBreak/>
        <w:t xml:space="preserve">Fox, J., &amp; Weisberg, S. (2019). </w:t>
      </w:r>
      <w:r w:rsidRPr="00D23E29">
        <w:rPr>
          <w:i/>
          <w:iCs/>
          <w:noProof/>
        </w:rPr>
        <w:t>An R companion to applied regression</w:t>
      </w:r>
      <w:r w:rsidRPr="00D23E29">
        <w:rPr>
          <w:noProof/>
        </w:rPr>
        <w:t xml:space="preserve"> (Third edit). Sage. https://socialsciences.mcmaster.ca/jfox/Books/Companion/</w:t>
      </w:r>
    </w:p>
    <w:p w14:paraId="7858137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Friedlingstein, P., Meinshausen, M., Arora, V. K., Jones, C. D., Anav, A., Liddicoat, S. K., &amp; Knutti, R. (2014). Uncertainties in CMIP5 climate projections due to carbon cycle feedbacks. </w:t>
      </w:r>
      <w:r w:rsidRPr="00D23E29">
        <w:rPr>
          <w:i/>
          <w:iCs/>
          <w:noProof/>
        </w:rPr>
        <w:t>Journal of Climate</w:t>
      </w:r>
      <w:r w:rsidRPr="00D23E29">
        <w:rPr>
          <w:noProof/>
        </w:rPr>
        <w:t xml:space="preserve">, </w:t>
      </w:r>
      <w:r w:rsidRPr="00D23E29">
        <w:rPr>
          <w:i/>
          <w:iCs/>
          <w:noProof/>
        </w:rPr>
        <w:t>27</w:t>
      </w:r>
      <w:r w:rsidRPr="00D23E29">
        <w:rPr>
          <w:noProof/>
        </w:rPr>
        <w:t>(2), 511–526. https://doi.org/10.1175/JCLI-D-12-00579.1</w:t>
      </w:r>
    </w:p>
    <w:p w14:paraId="65EEA26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Hoagland, D. R., &amp; Arnon, D. I. (1950). The water-culture method for growing plants without soil. </w:t>
      </w:r>
      <w:r w:rsidRPr="00D23E29">
        <w:rPr>
          <w:i/>
          <w:iCs/>
          <w:noProof/>
        </w:rPr>
        <w:t>California Agricultural Experiment Station: 347</w:t>
      </w:r>
      <w:r w:rsidRPr="00D23E29">
        <w:rPr>
          <w:noProof/>
        </w:rPr>
        <w:t xml:space="preserve">, </w:t>
      </w:r>
      <w:r w:rsidRPr="00D23E29">
        <w:rPr>
          <w:i/>
          <w:iCs/>
          <w:noProof/>
        </w:rPr>
        <w:t>347</w:t>
      </w:r>
      <w:r w:rsidRPr="00D23E29">
        <w:rPr>
          <w:noProof/>
        </w:rPr>
        <w:t>(2), 1–32.</w:t>
      </w:r>
    </w:p>
    <w:p w14:paraId="0ED926DB"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Hungate, B. A., Dukes, J. S., Shaw, M. R., Luo, Y., &amp; Field, C. B. (2003). Nitrogen and climate change. </w:t>
      </w:r>
      <w:r w:rsidRPr="00D23E29">
        <w:rPr>
          <w:i/>
          <w:iCs/>
          <w:noProof/>
        </w:rPr>
        <w:t>Science</w:t>
      </w:r>
      <w:r w:rsidRPr="00D23E29">
        <w:rPr>
          <w:noProof/>
        </w:rPr>
        <w:t xml:space="preserve">, </w:t>
      </w:r>
      <w:r w:rsidRPr="00D23E29">
        <w:rPr>
          <w:i/>
          <w:iCs/>
          <w:noProof/>
        </w:rPr>
        <w:t>302</w:t>
      </w:r>
      <w:r w:rsidRPr="00D23E29">
        <w:rPr>
          <w:noProof/>
        </w:rPr>
        <w:t>(5650), 1512–1513. https://doi.org/10.1126/science.1091390</w:t>
      </w:r>
    </w:p>
    <w:p w14:paraId="3BB46671"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Katabuchi, M. (2015). LeafArea: An R package for rapid digital analysis of leaf area. </w:t>
      </w:r>
      <w:r w:rsidRPr="00D23E29">
        <w:rPr>
          <w:i/>
          <w:iCs/>
          <w:noProof/>
        </w:rPr>
        <w:t>Ecological Research</w:t>
      </w:r>
      <w:r w:rsidRPr="00D23E29">
        <w:rPr>
          <w:noProof/>
        </w:rPr>
        <w:t xml:space="preserve">, </w:t>
      </w:r>
      <w:r w:rsidRPr="00D23E29">
        <w:rPr>
          <w:i/>
          <w:iCs/>
          <w:noProof/>
        </w:rPr>
        <w:t>30</w:t>
      </w:r>
      <w:r w:rsidRPr="00D23E29">
        <w:rPr>
          <w:noProof/>
        </w:rPr>
        <w:t>(6), 1073–1077.</w:t>
      </w:r>
    </w:p>
    <w:p w14:paraId="12CAD073"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Kenward, M. G., &amp; Roger, J. H. (1997). Small sample inference for fixed effects from restricted maximum likelihood. </w:t>
      </w:r>
      <w:r w:rsidRPr="00D23E29">
        <w:rPr>
          <w:i/>
          <w:iCs/>
          <w:noProof/>
        </w:rPr>
        <w:t>Biometrics</w:t>
      </w:r>
      <w:r w:rsidRPr="00D23E29">
        <w:rPr>
          <w:noProof/>
        </w:rPr>
        <w:t xml:space="preserve">, </w:t>
      </w:r>
      <w:r w:rsidRPr="00D23E29">
        <w:rPr>
          <w:i/>
          <w:iCs/>
          <w:noProof/>
        </w:rPr>
        <w:t>53</w:t>
      </w:r>
      <w:r w:rsidRPr="00D23E29">
        <w:rPr>
          <w:noProof/>
        </w:rPr>
        <w:t>(3), 983. https://doi.org/10.2307/2533558</w:t>
      </w:r>
    </w:p>
    <w:p w14:paraId="09AB85A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LeBauer, D. S., &amp; Treseder, K. (2008). Nitrogen limitation of net primary productivity. </w:t>
      </w:r>
      <w:r w:rsidRPr="00D23E29">
        <w:rPr>
          <w:i/>
          <w:iCs/>
          <w:noProof/>
        </w:rPr>
        <w:t>Ecology</w:t>
      </w:r>
      <w:r w:rsidRPr="00D23E29">
        <w:rPr>
          <w:noProof/>
        </w:rPr>
        <w:t xml:space="preserve">, </w:t>
      </w:r>
      <w:r w:rsidRPr="00D23E29">
        <w:rPr>
          <w:i/>
          <w:iCs/>
          <w:noProof/>
        </w:rPr>
        <w:t>89</w:t>
      </w:r>
      <w:r w:rsidRPr="00D23E29">
        <w:rPr>
          <w:noProof/>
        </w:rPr>
        <w:t>(2), 371–379. https://doi.org/10.1890/06-2057.1</w:t>
      </w:r>
    </w:p>
    <w:p w14:paraId="1432074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Lenth, R. (2019). </w:t>
      </w:r>
      <w:r w:rsidRPr="00D23E29">
        <w:rPr>
          <w:i/>
          <w:iCs/>
          <w:noProof/>
        </w:rPr>
        <w:t>emmeans: estimated marginal means, aka least-squares means</w:t>
      </w:r>
      <w:r w:rsidRPr="00D23E29">
        <w:rPr>
          <w:noProof/>
        </w:rPr>
        <w:t>.</w:t>
      </w:r>
    </w:p>
    <w:p w14:paraId="5E4E9C9D"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Liang, J., Qi, X., Souza, L., &amp; Luo, Y. (2016). Processes regulating progressive nitrogen limitation under elevated carbon dioxide: a meta-analysis. </w:t>
      </w:r>
      <w:r w:rsidRPr="00D23E29">
        <w:rPr>
          <w:i/>
          <w:iCs/>
          <w:noProof/>
        </w:rPr>
        <w:t>Biogeosciences</w:t>
      </w:r>
      <w:r w:rsidRPr="00D23E29">
        <w:rPr>
          <w:noProof/>
        </w:rPr>
        <w:t xml:space="preserve">, </w:t>
      </w:r>
      <w:r w:rsidRPr="00D23E29">
        <w:rPr>
          <w:i/>
          <w:iCs/>
          <w:noProof/>
        </w:rPr>
        <w:t>13</w:t>
      </w:r>
      <w:r w:rsidRPr="00D23E29">
        <w:rPr>
          <w:noProof/>
        </w:rPr>
        <w:t>(9), 2689–2699. https://doi.org/10.5194/bg-13-2689-2016</w:t>
      </w:r>
    </w:p>
    <w:p w14:paraId="08DB211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Liang, X., Zhang, T., Lu, X., Ellsworth, D. S., BassiriRad, H., You, C., Wang, D., He, P., Deng, Q., Liu, H., Mo, J., &amp; Ye, Q. (2020). Global response patterns of plant photosynthesis to nitrogen addition: A meta‐analysis. </w:t>
      </w:r>
      <w:r w:rsidRPr="00D23E29">
        <w:rPr>
          <w:i/>
          <w:iCs/>
          <w:noProof/>
        </w:rPr>
        <w:t>Global Change Biology</w:t>
      </w:r>
      <w:r w:rsidRPr="00D23E29">
        <w:rPr>
          <w:noProof/>
        </w:rPr>
        <w:t xml:space="preserve">, </w:t>
      </w:r>
      <w:r w:rsidRPr="00D23E29">
        <w:rPr>
          <w:i/>
          <w:iCs/>
          <w:noProof/>
        </w:rPr>
        <w:t>26</w:t>
      </w:r>
      <w:r w:rsidRPr="00D23E29">
        <w:rPr>
          <w:noProof/>
        </w:rPr>
        <w:t>(6), 3585–3600. https://doi.org/10.1111/gcb.15071</w:t>
      </w:r>
    </w:p>
    <w:p w14:paraId="5991DC21"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lastRenderedPageBreak/>
        <w:t xml:space="preserve">Lu, J., Yang, J., Keitel, C., Yin, L., Wang, P., Cheng, W., &amp; Dijkstra, F. A. (2022). Belowground Carbon Efficiency for Nitrogen and Phosphorus Acquisition Varies Between Lolium perenne and Trifolium repens and Depends on Phosphorus Fertilization. </w:t>
      </w:r>
      <w:r w:rsidRPr="00D23E29">
        <w:rPr>
          <w:i/>
          <w:iCs/>
          <w:noProof/>
        </w:rPr>
        <w:t>Frontiers in Plant Science</w:t>
      </w:r>
      <w:r w:rsidRPr="00D23E29">
        <w:rPr>
          <w:noProof/>
        </w:rPr>
        <w:t xml:space="preserve">, </w:t>
      </w:r>
      <w:r w:rsidRPr="00D23E29">
        <w:rPr>
          <w:i/>
          <w:iCs/>
          <w:noProof/>
        </w:rPr>
        <w:t>13</w:t>
      </w:r>
      <w:r w:rsidRPr="00D23E29">
        <w:rPr>
          <w:noProof/>
        </w:rPr>
        <w:t>(June), 1–9. https://doi.org/10.3389/fpls.2022.927435</w:t>
      </w:r>
    </w:p>
    <w:p w14:paraId="4BB6B73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D23E29">
        <w:rPr>
          <w:i/>
          <w:iCs/>
          <w:noProof/>
        </w:rPr>
        <w:t>BioScience</w:t>
      </w:r>
      <w:r w:rsidRPr="00D23E29">
        <w:rPr>
          <w:noProof/>
        </w:rPr>
        <w:t xml:space="preserve">, </w:t>
      </w:r>
      <w:r w:rsidRPr="00D23E29">
        <w:rPr>
          <w:i/>
          <w:iCs/>
          <w:noProof/>
        </w:rPr>
        <w:t>54</w:t>
      </w:r>
      <w:r w:rsidRPr="00D23E29">
        <w:rPr>
          <w:noProof/>
        </w:rPr>
        <w:t>(8), 731–739. https://doi.org/10.1641/0006-3568(2004)054[0731:PNLOER]2.0.CO;2</w:t>
      </w:r>
    </w:p>
    <w:p w14:paraId="3BA012B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Maire, V., Martre, P., Kattge, J., Gastal, F., Esser, G., Fontaine, S., &amp; Soussana, J.-F. (2012). The coordination of leaf photosynthesis links C and N fluxes in C</w:t>
      </w:r>
      <w:r w:rsidRPr="00D23E29">
        <w:rPr>
          <w:noProof/>
          <w:vertAlign w:val="subscript"/>
        </w:rPr>
        <w:t>3</w:t>
      </w:r>
      <w:r w:rsidRPr="00D23E29">
        <w:rPr>
          <w:noProof/>
        </w:rPr>
        <w:t xml:space="preserve"> plant species. </w:t>
      </w:r>
      <w:r w:rsidRPr="00D23E29">
        <w:rPr>
          <w:i/>
          <w:iCs/>
          <w:noProof/>
        </w:rPr>
        <w:t>PLoS ONE</w:t>
      </w:r>
      <w:r w:rsidRPr="00D23E29">
        <w:rPr>
          <w:noProof/>
        </w:rPr>
        <w:t xml:space="preserve">, </w:t>
      </w:r>
      <w:r w:rsidRPr="00D23E29">
        <w:rPr>
          <w:i/>
          <w:iCs/>
          <w:noProof/>
        </w:rPr>
        <w:t>7</w:t>
      </w:r>
      <w:r w:rsidRPr="00D23E29">
        <w:rPr>
          <w:noProof/>
        </w:rPr>
        <w:t>(6), e38345. https://doi.org/10.1371/journal.pone.0038345</w:t>
      </w:r>
    </w:p>
    <w:p w14:paraId="06FB173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Makino, A. (2003). Rubisco and nitrogen relationships in rice: leaf photosynthesis and plant growth. </w:t>
      </w:r>
      <w:r w:rsidRPr="00D23E29">
        <w:rPr>
          <w:i/>
          <w:iCs/>
          <w:noProof/>
        </w:rPr>
        <w:t>Soil Science and Plant Nutrition</w:t>
      </w:r>
      <w:r w:rsidRPr="00D23E29">
        <w:rPr>
          <w:noProof/>
        </w:rPr>
        <w:t xml:space="preserve">, </w:t>
      </w:r>
      <w:r w:rsidRPr="00D23E29">
        <w:rPr>
          <w:i/>
          <w:iCs/>
          <w:noProof/>
        </w:rPr>
        <w:t>49</w:t>
      </w:r>
      <w:r w:rsidRPr="00D23E29">
        <w:rPr>
          <w:noProof/>
        </w:rPr>
        <w:t>(3), 319–327.</w:t>
      </w:r>
    </w:p>
    <w:p w14:paraId="69B5F11E"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Makino, A., Harada, M., Sato, T., Nakano, H., &amp; Mae, T. (1997). Growth and N Allocation in Rice Plants under CO2 Enrichment. </w:t>
      </w:r>
      <w:r w:rsidRPr="00D23E29">
        <w:rPr>
          <w:i/>
          <w:iCs/>
          <w:noProof/>
        </w:rPr>
        <w:t>Plant Physiology</w:t>
      </w:r>
      <w:r w:rsidRPr="00D23E29">
        <w:rPr>
          <w:noProof/>
        </w:rPr>
        <w:t xml:space="preserve">, </w:t>
      </w:r>
      <w:r w:rsidRPr="00D23E29">
        <w:rPr>
          <w:i/>
          <w:iCs/>
          <w:noProof/>
        </w:rPr>
        <w:t>115</w:t>
      </w:r>
      <w:r w:rsidRPr="00D23E29">
        <w:rPr>
          <w:noProof/>
        </w:rPr>
        <w:t>(1), 199–203. https://doi.org/10.1104/pp.115.1.199</w:t>
      </w:r>
    </w:p>
    <w:p w14:paraId="03EFF3D4"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Marschner, H., &amp; Dell, B. (1994). Nutrient uptake in mycorrhizal symbiosis. </w:t>
      </w:r>
      <w:r w:rsidRPr="00D23E29">
        <w:rPr>
          <w:i/>
          <w:iCs/>
          <w:noProof/>
        </w:rPr>
        <w:t>Plant and Soil</w:t>
      </w:r>
      <w:r w:rsidRPr="00D23E29">
        <w:rPr>
          <w:noProof/>
        </w:rPr>
        <w:t xml:space="preserve">, </w:t>
      </w:r>
      <w:r w:rsidRPr="00D23E29">
        <w:rPr>
          <w:i/>
          <w:iCs/>
          <w:noProof/>
        </w:rPr>
        <w:t>159</w:t>
      </w:r>
      <w:r w:rsidRPr="00D23E29">
        <w:rPr>
          <w:noProof/>
        </w:rPr>
        <w:t>(1), 89–102. https://doi.org/10.1007/BF00000098</w:t>
      </w:r>
    </w:p>
    <w:p w14:paraId="2769BD0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Meyerholt, J., Sickel, K., &amp; Zaehle, S. (2020). Ensemble projections elucidate effects of uncertainty in terrestrial nitrogen limitation on future carbon uptake. </w:t>
      </w:r>
      <w:r w:rsidRPr="00D23E29">
        <w:rPr>
          <w:i/>
          <w:iCs/>
          <w:noProof/>
        </w:rPr>
        <w:t>Global Change Biology</w:t>
      </w:r>
      <w:r w:rsidRPr="00D23E29">
        <w:rPr>
          <w:noProof/>
        </w:rPr>
        <w:t xml:space="preserve">, </w:t>
      </w:r>
      <w:r w:rsidRPr="00D23E29">
        <w:rPr>
          <w:i/>
          <w:iCs/>
          <w:noProof/>
        </w:rPr>
        <w:t>26</w:t>
      </w:r>
      <w:r w:rsidRPr="00D23E29">
        <w:rPr>
          <w:noProof/>
        </w:rPr>
        <w:t>(7), 3978–3996. https://doi.org/10.1111/gcb.15114</w:t>
      </w:r>
    </w:p>
    <w:p w14:paraId="1E853AB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Moore, D. J. P., Aref, S., Ho, R. M., Pippen, J. S., Hamilton, J. G., &amp; De Lucia, E. H. (2006). </w:t>
      </w:r>
      <w:r w:rsidRPr="00D23E29">
        <w:rPr>
          <w:noProof/>
        </w:rPr>
        <w:lastRenderedPageBreak/>
        <w:t xml:space="preserve">Annual basal area increment and growth duration of Pinus taeda in response to eight years of free-air carbon dioxide enrichment. </w:t>
      </w:r>
      <w:r w:rsidRPr="00D23E29">
        <w:rPr>
          <w:i/>
          <w:iCs/>
          <w:noProof/>
        </w:rPr>
        <w:t>Global Change Biology</w:t>
      </w:r>
      <w:r w:rsidRPr="00D23E29">
        <w:rPr>
          <w:noProof/>
        </w:rPr>
        <w:t xml:space="preserve">, </w:t>
      </w:r>
      <w:r w:rsidRPr="00D23E29">
        <w:rPr>
          <w:i/>
          <w:iCs/>
          <w:noProof/>
        </w:rPr>
        <w:t>12</w:t>
      </w:r>
      <w:r w:rsidRPr="00D23E29">
        <w:rPr>
          <w:noProof/>
        </w:rPr>
        <w:t>(8), 1367–1377. https://doi.org/10.1111/j.1365-2486.2006.01189.x</w:t>
      </w:r>
    </w:p>
    <w:p w14:paraId="782A466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D23E29">
        <w:rPr>
          <w:noProof/>
          <w:vertAlign w:val="subscript"/>
        </w:rPr>
        <w:t>2</w:t>
      </w:r>
      <w:r w:rsidRPr="00D23E29">
        <w:rPr>
          <w:noProof/>
        </w:rPr>
        <w:t xml:space="preserve">. </w:t>
      </w:r>
      <w:r w:rsidRPr="00D23E29">
        <w:rPr>
          <w:i/>
          <w:iCs/>
          <w:noProof/>
        </w:rPr>
        <w:t>Oecologia</w:t>
      </w:r>
      <w:r w:rsidRPr="00D23E29">
        <w:rPr>
          <w:noProof/>
        </w:rPr>
        <w:t xml:space="preserve">, </w:t>
      </w:r>
      <w:r w:rsidRPr="00D23E29">
        <w:rPr>
          <w:i/>
          <w:iCs/>
          <w:noProof/>
        </w:rPr>
        <w:t>140</w:t>
      </w:r>
      <w:r w:rsidRPr="00D23E29">
        <w:rPr>
          <w:noProof/>
        </w:rPr>
        <w:t>(1), 11–25. https://doi.org/10.1007/s00442-004-1550-2</w:t>
      </w:r>
    </w:p>
    <w:p w14:paraId="08DC126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Niinemets, Ü., &amp; Tenhunen, J. D. (1997). A model separating leaf structural and physiological effects on carbon gain along light gradients for the shade-tolerant species </w:t>
      </w:r>
      <w:r w:rsidRPr="00D23E29">
        <w:rPr>
          <w:i/>
          <w:iCs/>
          <w:noProof/>
        </w:rPr>
        <w:t>Acer saccharum</w:t>
      </w:r>
      <w:r w:rsidRPr="00D23E29">
        <w:rPr>
          <w:noProof/>
        </w:rPr>
        <w:t xml:space="preserve">. </w:t>
      </w:r>
      <w:r w:rsidRPr="00D23E29">
        <w:rPr>
          <w:i/>
          <w:iCs/>
          <w:noProof/>
        </w:rPr>
        <w:t>Plant, Cell and Environment</w:t>
      </w:r>
      <w:r w:rsidRPr="00D23E29">
        <w:rPr>
          <w:noProof/>
        </w:rPr>
        <w:t xml:space="preserve">, </w:t>
      </w:r>
      <w:r w:rsidRPr="00D23E29">
        <w:rPr>
          <w:i/>
          <w:iCs/>
          <w:noProof/>
        </w:rPr>
        <w:t>20</w:t>
      </w:r>
      <w:r w:rsidRPr="00D23E29">
        <w:rPr>
          <w:noProof/>
        </w:rPr>
        <w:t>(7), 845–866. https://doi.org/10.1046/j.1365-3040.1997.d01-133.x</w:t>
      </w:r>
    </w:p>
    <w:p w14:paraId="7DB9937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Norby, R. J., Warren, J. M., Iversen, C. M., Medlyn, B. E., &amp; McMurtrie, R. E. (2010). CO2 enhancement of forest productivity constrained by limited nitrogen availability. </w:t>
      </w:r>
      <w:r w:rsidRPr="00D23E29">
        <w:rPr>
          <w:i/>
          <w:iCs/>
          <w:noProof/>
        </w:rPr>
        <w:t>Proceedings of the National Academy of Sciences</w:t>
      </w:r>
      <w:r w:rsidRPr="00D23E29">
        <w:rPr>
          <w:noProof/>
        </w:rPr>
        <w:t xml:space="preserve">, </w:t>
      </w:r>
      <w:r w:rsidRPr="00D23E29">
        <w:rPr>
          <w:i/>
          <w:iCs/>
          <w:noProof/>
        </w:rPr>
        <w:t>107</w:t>
      </w:r>
      <w:r w:rsidRPr="00D23E29">
        <w:rPr>
          <w:noProof/>
        </w:rPr>
        <w:t>(45), 19368–19373.</w:t>
      </w:r>
    </w:p>
    <w:p w14:paraId="535B049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Onoda, Y., Wright, I. J., Evans, J. R., Hikosaka, K., Kitajima, K., Niinemets, Ü., Poorter, H., Tosens, T., &amp; Westoby, M. (2017). Physiological and structural tradeoffs underlying the leaf economics spectrum. </w:t>
      </w:r>
      <w:r w:rsidRPr="00D23E29">
        <w:rPr>
          <w:i/>
          <w:iCs/>
          <w:noProof/>
        </w:rPr>
        <w:t>New Phytologist</w:t>
      </w:r>
      <w:r w:rsidRPr="00D23E29">
        <w:rPr>
          <w:noProof/>
        </w:rPr>
        <w:t xml:space="preserve">, </w:t>
      </w:r>
      <w:r w:rsidRPr="00D23E29">
        <w:rPr>
          <w:i/>
          <w:iCs/>
          <w:noProof/>
        </w:rPr>
        <w:t>214</w:t>
      </w:r>
      <w:r w:rsidRPr="00D23E29">
        <w:rPr>
          <w:noProof/>
        </w:rPr>
        <w:t>(4), 1447–1463. https://doi.org/10.1111/nph.14496</w:t>
      </w:r>
    </w:p>
    <w:p w14:paraId="65CCC07E"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Oreskes, N., Shrader-Frechette, K., &amp; Belitz, K. (1994). Verification , Validation , and Confirmation of Numerical Models in the Earth Sciences. </w:t>
      </w:r>
      <w:r w:rsidRPr="00D23E29">
        <w:rPr>
          <w:i/>
          <w:iCs/>
          <w:noProof/>
        </w:rPr>
        <w:t>Science</w:t>
      </w:r>
      <w:r w:rsidRPr="00D23E29">
        <w:rPr>
          <w:noProof/>
        </w:rPr>
        <w:t xml:space="preserve">, </w:t>
      </w:r>
      <w:r w:rsidRPr="00D23E29">
        <w:rPr>
          <w:i/>
          <w:iCs/>
          <w:noProof/>
        </w:rPr>
        <w:t>263</w:t>
      </w:r>
      <w:r w:rsidRPr="00D23E29">
        <w:rPr>
          <w:noProof/>
        </w:rPr>
        <w:t>(5147), 641–646. https://www.jstor.org/stable/2883078</w:t>
      </w:r>
    </w:p>
    <w:p w14:paraId="7B018A38"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Paillassa, J., Wright, I. J., Prentice, I. C., Pepin, S., Smith, N. G., Ethier, G., Westerband, A. C., </w:t>
      </w:r>
      <w:r w:rsidRPr="00D23E29">
        <w:rPr>
          <w:noProof/>
        </w:rPr>
        <w:lastRenderedPageBreak/>
        <w:t xml:space="preserve">Lamarque, L. J., Wang, H., Cornwell, W. K., &amp; Maire, V. (2020). When and where soil is important to modify the carbon and water economy of leaves. </w:t>
      </w:r>
      <w:r w:rsidRPr="00D23E29">
        <w:rPr>
          <w:i/>
          <w:iCs/>
          <w:noProof/>
        </w:rPr>
        <w:t>New Phytologist</w:t>
      </w:r>
      <w:r w:rsidRPr="00D23E29">
        <w:rPr>
          <w:noProof/>
        </w:rPr>
        <w:t xml:space="preserve">, </w:t>
      </w:r>
      <w:r w:rsidRPr="00D23E29">
        <w:rPr>
          <w:i/>
          <w:iCs/>
          <w:noProof/>
        </w:rPr>
        <w:t>228</w:t>
      </w:r>
      <w:r w:rsidRPr="00D23E29">
        <w:rPr>
          <w:noProof/>
        </w:rPr>
        <w:t>(1), 121–135. https://doi.org/10.1111/nph.16702</w:t>
      </w:r>
    </w:p>
    <w:p w14:paraId="05208E7E"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Pedicino, L. C., Leavitt, S. W., Betancourt, J. L., &amp; De, P. K. Van. (2002). Historical variations in &lt;delta&gt;</w:t>
      </w:r>
      <w:r w:rsidRPr="00D23E29">
        <w:rPr>
          <w:noProof/>
          <w:vertAlign w:val="superscript"/>
        </w:rPr>
        <w:t>13</w:t>
      </w:r>
      <w:r w:rsidRPr="00D23E29">
        <w:rPr>
          <w:noProof/>
        </w:rPr>
        <w:t xml:space="preserve"> leaf of herbarium specimens in the southwestern U.S. </w:t>
      </w:r>
      <w:r w:rsidRPr="00D23E29">
        <w:rPr>
          <w:i/>
          <w:iCs/>
          <w:noProof/>
        </w:rPr>
        <w:t>Western North American Naturalist</w:t>
      </w:r>
      <w:r w:rsidRPr="00D23E29">
        <w:rPr>
          <w:noProof/>
        </w:rPr>
        <w:t xml:space="preserve">, </w:t>
      </w:r>
      <w:r w:rsidRPr="00D23E29">
        <w:rPr>
          <w:i/>
          <w:iCs/>
          <w:noProof/>
        </w:rPr>
        <w:t>62</w:t>
      </w:r>
      <w:r w:rsidRPr="00D23E29">
        <w:rPr>
          <w:noProof/>
        </w:rPr>
        <w:t>(3), 348–359.</w:t>
      </w:r>
    </w:p>
    <w:p w14:paraId="4D072CE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Peng, Y., Bloomfield, K. J., Cernusak, L. A., Domingues, T. F., &amp; Prentice, I. C. (2021). Global climate and nutrient controls of photosynthetic capacity. </w:t>
      </w:r>
      <w:r w:rsidRPr="00D23E29">
        <w:rPr>
          <w:i/>
          <w:iCs/>
          <w:noProof/>
        </w:rPr>
        <w:t>Communications Biology</w:t>
      </w:r>
      <w:r w:rsidRPr="00D23E29">
        <w:rPr>
          <w:noProof/>
        </w:rPr>
        <w:t xml:space="preserve">, </w:t>
      </w:r>
      <w:r w:rsidRPr="00D23E29">
        <w:rPr>
          <w:i/>
          <w:iCs/>
          <w:noProof/>
        </w:rPr>
        <w:t>4</w:t>
      </w:r>
      <w:r w:rsidRPr="00D23E29">
        <w:rPr>
          <w:noProof/>
        </w:rPr>
        <w:t>(1), 462. https://doi.org/10.1038/s42003-021-01985-7</w:t>
      </w:r>
    </w:p>
    <w:p w14:paraId="27524514"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Perkowski, E. A., Waring, E. F., &amp; Smith, N. G. (2021). Root mass carbon costs to acquire nitrogen are determined by nitrogen and light availability in two species with different nitrogen acquisition strategies. </w:t>
      </w:r>
      <w:r w:rsidRPr="00D23E29">
        <w:rPr>
          <w:i/>
          <w:iCs/>
          <w:noProof/>
        </w:rPr>
        <w:t>Journal of Experimental Botany</w:t>
      </w:r>
      <w:r w:rsidRPr="00D23E29">
        <w:rPr>
          <w:noProof/>
        </w:rPr>
        <w:t xml:space="preserve">, </w:t>
      </w:r>
      <w:r w:rsidRPr="00D23E29">
        <w:rPr>
          <w:i/>
          <w:iCs/>
          <w:noProof/>
        </w:rPr>
        <w:t>72</w:t>
      </w:r>
      <w:r w:rsidRPr="00D23E29">
        <w:rPr>
          <w:noProof/>
        </w:rPr>
        <w:t>(15), 5766–5776. https://doi.org/10.1093/jxb/erab253</w:t>
      </w:r>
    </w:p>
    <w:p w14:paraId="1A30DBB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Phillips, R. P., Finzi, A. C., &amp; Bernhardt, E. S. (2011). Enhanced root exudation induces microbial feedbacks to N cycling in a pine forest under long-term CO2 fumigation. </w:t>
      </w:r>
      <w:r w:rsidRPr="00D23E29">
        <w:rPr>
          <w:i/>
          <w:iCs/>
          <w:noProof/>
        </w:rPr>
        <w:t>Ecology Letters</w:t>
      </w:r>
      <w:r w:rsidRPr="00D23E29">
        <w:rPr>
          <w:noProof/>
        </w:rPr>
        <w:t xml:space="preserve">, </w:t>
      </w:r>
      <w:r w:rsidRPr="00D23E29">
        <w:rPr>
          <w:i/>
          <w:iCs/>
          <w:noProof/>
        </w:rPr>
        <w:t>14</w:t>
      </w:r>
      <w:r w:rsidRPr="00D23E29">
        <w:rPr>
          <w:noProof/>
        </w:rPr>
        <w:t>(2), 187–194. https://doi.org/10.1111/j.1461-0248.2010.01570.x</w:t>
      </w:r>
    </w:p>
    <w:p w14:paraId="5F69F84F"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D23E29">
        <w:rPr>
          <w:i/>
          <w:iCs/>
          <w:noProof/>
        </w:rPr>
        <w:t>New Phytologist</w:t>
      </w:r>
      <w:r w:rsidRPr="00D23E29">
        <w:rPr>
          <w:noProof/>
        </w:rPr>
        <w:t xml:space="preserve">, </w:t>
      </w:r>
      <w:r w:rsidRPr="00D23E29">
        <w:rPr>
          <w:i/>
          <w:iCs/>
          <w:noProof/>
        </w:rPr>
        <w:t>233</w:t>
      </w:r>
      <w:r w:rsidRPr="00D23E29">
        <w:rPr>
          <w:noProof/>
        </w:rPr>
        <w:t>(4), 1560–1596. https://doi.org/10.1111/nph.17802</w:t>
      </w:r>
    </w:p>
    <w:p w14:paraId="7F67E01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Prentice, I. C., Dong, N., Gleason, S. M., Maire, V., &amp; Wright, I. J. (2014). Balancing the costs of carbon gain and water transport: testing a new theoretical framework for plant functional ecology. </w:t>
      </w:r>
      <w:r w:rsidRPr="00D23E29">
        <w:rPr>
          <w:i/>
          <w:iCs/>
          <w:noProof/>
        </w:rPr>
        <w:t>Ecology Letters</w:t>
      </w:r>
      <w:r w:rsidRPr="00D23E29">
        <w:rPr>
          <w:noProof/>
        </w:rPr>
        <w:t xml:space="preserve">, </w:t>
      </w:r>
      <w:r w:rsidRPr="00D23E29">
        <w:rPr>
          <w:i/>
          <w:iCs/>
          <w:noProof/>
        </w:rPr>
        <w:t>17</w:t>
      </w:r>
      <w:r w:rsidRPr="00D23E29">
        <w:rPr>
          <w:noProof/>
        </w:rPr>
        <w:t>(1), 82–91. https://doi.org/10.1111/ele.12211</w:t>
      </w:r>
    </w:p>
    <w:p w14:paraId="4F0BBF32"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lastRenderedPageBreak/>
        <w:t xml:space="preserve">Prentice, I. C., Liang, X., Medlyn, B. E., &amp; Wang, Y.-P. (2015). Reliable, robust and realistic: The three R’s of next-generation land-surface modelling. </w:t>
      </w:r>
      <w:r w:rsidRPr="00D23E29">
        <w:rPr>
          <w:i/>
          <w:iCs/>
          <w:noProof/>
        </w:rPr>
        <w:t>Atmospheric Chemistry and Physics</w:t>
      </w:r>
      <w:r w:rsidRPr="00D23E29">
        <w:rPr>
          <w:noProof/>
        </w:rPr>
        <w:t xml:space="preserve">, </w:t>
      </w:r>
      <w:r w:rsidRPr="00D23E29">
        <w:rPr>
          <w:i/>
          <w:iCs/>
          <w:noProof/>
        </w:rPr>
        <w:t>15</w:t>
      </w:r>
      <w:r w:rsidRPr="00D23E29">
        <w:rPr>
          <w:noProof/>
        </w:rPr>
        <w:t>, 5987–6005. https://doi.org/10.5194/acp-15-5987-2015</w:t>
      </w:r>
    </w:p>
    <w:p w14:paraId="10B2C4E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Querejeta, J. I., Prieto, I., Armas, C., Casanoves, F., Diémé, J. S., Diouf, M., Yossi, H., Kaya, B., Pugnaire, F. I., &amp; Rusch, G. M. (2022). Higher leaf nitrogen content is linked to tighter stomatal regulation of transpiration and more efficient water use across dryland trees. </w:t>
      </w:r>
      <w:r w:rsidRPr="00D23E29">
        <w:rPr>
          <w:i/>
          <w:iCs/>
          <w:noProof/>
        </w:rPr>
        <w:t>New Phytologist</w:t>
      </w:r>
      <w:r w:rsidRPr="00D23E29">
        <w:rPr>
          <w:noProof/>
        </w:rPr>
        <w:t xml:space="preserve">, </w:t>
      </w:r>
      <w:r w:rsidRPr="00D23E29">
        <w:rPr>
          <w:i/>
          <w:iCs/>
          <w:noProof/>
        </w:rPr>
        <w:t>235</w:t>
      </w:r>
      <w:r w:rsidRPr="00D23E29">
        <w:rPr>
          <w:noProof/>
        </w:rPr>
        <w:t>(4), 1351–1364. https://doi.org/10.1111/nph.18254</w:t>
      </w:r>
    </w:p>
    <w:p w14:paraId="353855F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R Core Team. (2021). </w:t>
      </w:r>
      <w:r w:rsidRPr="00D23E29">
        <w:rPr>
          <w:i/>
          <w:iCs/>
          <w:noProof/>
        </w:rPr>
        <w:t>R: A language and environment for statistical computing</w:t>
      </w:r>
      <w:r w:rsidRPr="00D23E29">
        <w:rPr>
          <w:noProof/>
        </w:rPr>
        <w:t xml:space="preserve"> (4.1.1). R Foundation for Statistical Computing. https://www.r-project.org/</w:t>
      </w:r>
    </w:p>
    <w:p w14:paraId="4D46B73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Reich, P. B., Hobbie, S. E., Lee, T., Ellsworth, D. S., West, J. B., Tilman, D., Knops, J. M. H., Naeem, S., &amp; Trost, J. (2006). Nitrogen limitation constrains sustainability of ecosystem response to CO</w:t>
      </w:r>
      <w:r w:rsidRPr="00D23E29">
        <w:rPr>
          <w:noProof/>
          <w:vertAlign w:val="subscript"/>
        </w:rPr>
        <w:t>2</w:t>
      </w:r>
      <w:r w:rsidRPr="00D23E29">
        <w:rPr>
          <w:noProof/>
        </w:rPr>
        <w:t xml:space="preserve">. </w:t>
      </w:r>
      <w:r w:rsidRPr="00D23E29">
        <w:rPr>
          <w:i/>
          <w:iCs/>
          <w:noProof/>
        </w:rPr>
        <w:t>Nature</w:t>
      </w:r>
      <w:r w:rsidRPr="00D23E29">
        <w:rPr>
          <w:noProof/>
        </w:rPr>
        <w:t xml:space="preserve">, </w:t>
      </w:r>
      <w:r w:rsidRPr="00D23E29">
        <w:rPr>
          <w:i/>
          <w:iCs/>
          <w:noProof/>
        </w:rPr>
        <w:t>440</w:t>
      </w:r>
      <w:r w:rsidRPr="00D23E29">
        <w:rPr>
          <w:noProof/>
        </w:rPr>
        <w:t>(7086), 922–925. https://doi.org/10.1038/nature04486</w:t>
      </w:r>
    </w:p>
    <w:p w14:paraId="2CF00563"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Rogers, A. (2014). The use and misuse of V</w:t>
      </w:r>
      <w:r w:rsidRPr="00D23E29">
        <w:rPr>
          <w:noProof/>
          <w:vertAlign w:val="subscript"/>
        </w:rPr>
        <w:t>c,max</w:t>
      </w:r>
      <w:r w:rsidRPr="00D23E29">
        <w:rPr>
          <w:noProof/>
        </w:rPr>
        <w:t xml:space="preserve"> in Earth System Models. </w:t>
      </w:r>
      <w:r w:rsidRPr="00D23E29">
        <w:rPr>
          <w:i/>
          <w:iCs/>
          <w:noProof/>
        </w:rPr>
        <w:t>Photosynthesis Research</w:t>
      </w:r>
      <w:r w:rsidRPr="00D23E29">
        <w:rPr>
          <w:noProof/>
        </w:rPr>
        <w:t xml:space="preserve">, </w:t>
      </w:r>
      <w:r w:rsidRPr="00D23E29">
        <w:rPr>
          <w:i/>
          <w:iCs/>
          <w:noProof/>
        </w:rPr>
        <w:t>119</w:t>
      </w:r>
      <w:r w:rsidRPr="00D23E29">
        <w:rPr>
          <w:noProof/>
        </w:rPr>
        <w:t>(1–2), 15–29. https://doi.org/10.1007/s11120-013-9818-1</w:t>
      </w:r>
    </w:p>
    <w:p w14:paraId="0F0B6E3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D23E29">
        <w:rPr>
          <w:i/>
          <w:iCs/>
          <w:noProof/>
        </w:rPr>
        <w:t>New Phytologist</w:t>
      </w:r>
      <w:r w:rsidRPr="00D23E29">
        <w:rPr>
          <w:noProof/>
        </w:rPr>
        <w:t xml:space="preserve">, </w:t>
      </w:r>
      <w:r w:rsidRPr="00D23E29">
        <w:rPr>
          <w:i/>
          <w:iCs/>
          <w:noProof/>
        </w:rPr>
        <w:t>213</w:t>
      </w:r>
      <w:r w:rsidRPr="00D23E29">
        <w:rPr>
          <w:noProof/>
        </w:rPr>
        <w:t>(1), 22–42. https://doi.org/10.1111/nph.14283</w:t>
      </w:r>
    </w:p>
    <w:p w14:paraId="4490509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Saathoff, A. J., &amp; Welles, J. (2021). Gas exchange measurements in the unsteady state. </w:t>
      </w:r>
      <w:r w:rsidRPr="00D23E29">
        <w:rPr>
          <w:i/>
          <w:iCs/>
          <w:noProof/>
        </w:rPr>
        <w:t>Plant Cell and Environment</w:t>
      </w:r>
      <w:r w:rsidRPr="00D23E29">
        <w:rPr>
          <w:noProof/>
        </w:rPr>
        <w:t xml:space="preserve">, </w:t>
      </w:r>
      <w:r w:rsidRPr="00D23E29">
        <w:rPr>
          <w:i/>
          <w:iCs/>
          <w:noProof/>
        </w:rPr>
        <w:t>44</w:t>
      </w:r>
      <w:r w:rsidRPr="00D23E29">
        <w:rPr>
          <w:noProof/>
        </w:rPr>
        <w:t>(11), 3509–3523. https://doi.org/10.1111/pce.14178</w:t>
      </w:r>
    </w:p>
    <w:p w14:paraId="6F702FBB"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Schneider, C. A., Rasband, W. S., &amp; Eliceiri, K. W. (2012). NIH Image to ImageJ: 25 years of image analysis. </w:t>
      </w:r>
      <w:r w:rsidRPr="00D23E29">
        <w:rPr>
          <w:i/>
          <w:iCs/>
          <w:noProof/>
        </w:rPr>
        <w:t>Nature Methods</w:t>
      </w:r>
      <w:r w:rsidRPr="00D23E29">
        <w:rPr>
          <w:noProof/>
        </w:rPr>
        <w:t xml:space="preserve">, </w:t>
      </w:r>
      <w:r w:rsidRPr="00D23E29">
        <w:rPr>
          <w:i/>
          <w:iCs/>
          <w:noProof/>
        </w:rPr>
        <w:t>9</w:t>
      </w:r>
      <w:r w:rsidRPr="00D23E29">
        <w:rPr>
          <w:noProof/>
        </w:rPr>
        <w:t>(7), 671–675. https://doi.org/10.1038/nmeth.2089</w:t>
      </w:r>
    </w:p>
    <w:p w14:paraId="3DE3FD5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lastRenderedPageBreak/>
        <w:t xml:space="preserve">Shi, M., Fisher, J. B., Brzostek, E. R., &amp; Phillips, R. P. (2016). Carbon cost of plant nitrogen acquisition: Global carbon cycle impact from an improved plant nitrogen cycle in the Community Land Model. </w:t>
      </w:r>
      <w:r w:rsidRPr="00D23E29">
        <w:rPr>
          <w:i/>
          <w:iCs/>
          <w:noProof/>
        </w:rPr>
        <w:t>Global Change Biology</w:t>
      </w:r>
      <w:r w:rsidRPr="00D23E29">
        <w:rPr>
          <w:noProof/>
        </w:rPr>
        <w:t xml:space="preserve">, </w:t>
      </w:r>
      <w:r w:rsidRPr="00D23E29">
        <w:rPr>
          <w:i/>
          <w:iCs/>
          <w:noProof/>
        </w:rPr>
        <w:t>22</w:t>
      </w:r>
      <w:r w:rsidRPr="00D23E29">
        <w:rPr>
          <w:noProof/>
        </w:rPr>
        <w:t>(3), 1299–1314. https://doi.org/10.1111/gcb.13131</w:t>
      </w:r>
    </w:p>
    <w:p w14:paraId="6E7AB55D"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Smith, N. G., &amp; Dukes, J. S. (2013). Plant respiration and photosynthesis in global-scale models: incorporating acclimation to temperature and CO 2. </w:t>
      </w:r>
      <w:r w:rsidRPr="00D23E29">
        <w:rPr>
          <w:i/>
          <w:iCs/>
          <w:noProof/>
        </w:rPr>
        <w:t>Global Change Biology</w:t>
      </w:r>
      <w:r w:rsidRPr="00D23E29">
        <w:rPr>
          <w:noProof/>
        </w:rPr>
        <w:t xml:space="preserve">, </w:t>
      </w:r>
      <w:r w:rsidRPr="00D23E29">
        <w:rPr>
          <w:i/>
          <w:iCs/>
          <w:noProof/>
        </w:rPr>
        <w:t>19</w:t>
      </w:r>
      <w:r w:rsidRPr="00D23E29">
        <w:rPr>
          <w:noProof/>
        </w:rPr>
        <w:t>(1), 45–63. https://doi.org/10.1111/j.1365-2486.2012.02797.x</w:t>
      </w:r>
    </w:p>
    <w:p w14:paraId="748CAAE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Smith, N. G., &amp; Keenan, T. F. (2020). Mechanisms underlying leaf photosynthetic acclimation to warming and elevated CO2 as inferred from least‐cost optimality theory. </w:t>
      </w:r>
      <w:r w:rsidRPr="00D23E29">
        <w:rPr>
          <w:i/>
          <w:iCs/>
          <w:noProof/>
        </w:rPr>
        <w:t>Global Change Biology</w:t>
      </w:r>
      <w:r w:rsidRPr="00D23E29">
        <w:rPr>
          <w:noProof/>
        </w:rPr>
        <w:t xml:space="preserve">, </w:t>
      </w:r>
      <w:r w:rsidRPr="00D23E29">
        <w:rPr>
          <w:i/>
          <w:iCs/>
          <w:noProof/>
        </w:rPr>
        <w:t>26</w:t>
      </w:r>
      <w:r w:rsidRPr="00D23E29">
        <w:rPr>
          <w:noProof/>
        </w:rPr>
        <w:t>(9), 5202–5216. https://doi.org/10.1111/gcb.15212</w:t>
      </w:r>
    </w:p>
    <w:p w14:paraId="5385D635"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D23E29">
        <w:rPr>
          <w:i/>
          <w:iCs/>
          <w:noProof/>
        </w:rPr>
        <w:t>Ecology Letters</w:t>
      </w:r>
      <w:r w:rsidRPr="00D23E29">
        <w:rPr>
          <w:noProof/>
        </w:rPr>
        <w:t xml:space="preserve">, </w:t>
      </w:r>
      <w:r w:rsidRPr="00D23E29">
        <w:rPr>
          <w:i/>
          <w:iCs/>
          <w:noProof/>
        </w:rPr>
        <w:t>22</w:t>
      </w:r>
      <w:r w:rsidRPr="00D23E29">
        <w:rPr>
          <w:noProof/>
        </w:rPr>
        <w:t>(3), 506–517. https://doi.org/10.1111/ele.13210</w:t>
      </w:r>
    </w:p>
    <w:p w14:paraId="50778B31"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Smith, S. E., &amp; Read, D. J. (2008). </w:t>
      </w:r>
      <w:r w:rsidRPr="00D23E29">
        <w:rPr>
          <w:i/>
          <w:iCs/>
          <w:noProof/>
        </w:rPr>
        <w:t>Mycorrhizal Symbiosis</w:t>
      </w:r>
      <w:r w:rsidRPr="00D23E29">
        <w:rPr>
          <w:noProof/>
        </w:rPr>
        <w:t>.</w:t>
      </w:r>
    </w:p>
    <w:p w14:paraId="1523ABC6"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Terrer, C., Vicca, S., Hungate, B. A., Phillips, R. P., &amp; Prentice, I. C. (2016). Mycorrhizal association as a primary control of the CO2 fertilization effect. </w:t>
      </w:r>
      <w:r w:rsidRPr="00D23E29">
        <w:rPr>
          <w:i/>
          <w:iCs/>
          <w:noProof/>
        </w:rPr>
        <w:t>Science</w:t>
      </w:r>
      <w:r w:rsidRPr="00D23E29">
        <w:rPr>
          <w:noProof/>
        </w:rPr>
        <w:t xml:space="preserve">, </w:t>
      </w:r>
      <w:r w:rsidRPr="00D23E29">
        <w:rPr>
          <w:i/>
          <w:iCs/>
          <w:noProof/>
        </w:rPr>
        <w:t>353</w:t>
      </w:r>
      <w:r w:rsidRPr="00D23E29">
        <w:rPr>
          <w:noProof/>
        </w:rPr>
        <w:t>(6294), 72–74. https://doi.org/10.1126/science.aaf4610</w:t>
      </w:r>
    </w:p>
    <w:p w14:paraId="14817DA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Terrer, C., Vicca, S., Stocker, B. D., Hungate, B. A., Phillips, R. P., Reich, P. B., Finzi, A. C., &amp; Prentice, I. C. (2018). Ecosystem responses to elevated &lt;scp&gt;CO&lt;/scp&gt; </w:t>
      </w:r>
      <w:r w:rsidRPr="00D23E29">
        <w:rPr>
          <w:noProof/>
          <w:vertAlign w:val="subscript"/>
        </w:rPr>
        <w:t>2</w:t>
      </w:r>
      <w:r w:rsidRPr="00D23E29">
        <w:rPr>
          <w:noProof/>
        </w:rPr>
        <w:t xml:space="preserve"> governed by plant–soil interactions and the cost of nitrogen acquisition. </w:t>
      </w:r>
      <w:r w:rsidRPr="00D23E29">
        <w:rPr>
          <w:i/>
          <w:iCs/>
          <w:noProof/>
        </w:rPr>
        <w:t>New Phytologist</w:t>
      </w:r>
      <w:r w:rsidRPr="00D23E29">
        <w:rPr>
          <w:noProof/>
        </w:rPr>
        <w:t xml:space="preserve">, </w:t>
      </w:r>
      <w:r w:rsidRPr="00D23E29">
        <w:rPr>
          <w:i/>
          <w:iCs/>
          <w:noProof/>
        </w:rPr>
        <w:t>217</w:t>
      </w:r>
      <w:r w:rsidRPr="00D23E29">
        <w:rPr>
          <w:noProof/>
        </w:rPr>
        <w:t>(2), 507–522. https://doi.org/10.1111/nph.14872</w:t>
      </w:r>
    </w:p>
    <w:p w14:paraId="46BE6EBF"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lastRenderedPageBreak/>
        <w:t xml:space="preserve">Udvardi, M., &amp; Poole, P. S. (2013). Transport and metabolism in legume-rhizobia symbioses. </w:t>
      </w:r>
      <w:r w:rsidRPr="00D23E29">
        <w:rPr>
          <w:i/>
          <w:iCs/>
          <w:noProof/>
        </w:rPr>
        <w:t>Annual Review of Plant Biology</w:t>
      </w:r>
      <w:r w:rsidRPr="00D23E29">
        <w:rPr>
          <w:noProof/>
        </w:rPr>
        <w:t xml:space="preserve">, </w:t>
      </w:r>
      <w:r w:rsidRPr="00D23E29">
        <w:rPr>
          <w:i/>
          <w:iCs/>
          <w:noProof/>
        </w:rPr>
        <w:t>64</w:t>
      </w:r>
      <w:r w:rsidRPr="00D23E29">
        <w:rPr>
          <w:noProof/>
        </w:rPr>
        <w:t>, 781–805. https://doi.org/10.1146/annurev-arplant-050312-120235</w:t>
      </w:r>
    </w:p>
    <w:p w14:paraId="12AB71A0"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Vance, C. P., &amp; Heichel, G. H. (1991). Carbon in N2 fixation: Limitation or exquisite adaptation. </w:t>
      </w:r>
      <w:r w:rsidRPr="00D23E29">
        <w:rPr>
          <w:i/>
          <w:iCs/>
          <w:noProof/>
        </w:rPr>
        <w:t>Annual Review of Plant Physiology and Plant Molecular Biology</w:t>
      </w:r>
      <w:r w:rsidRPr="00D23E29">
        <w:rPr>
          <w:noProof/>
        </w:rPr>
        <w:t xml:space="preserve">, </w:t>
      </w:r>
      <w:r w:rsidRPr="00D23E29">
        <w:rPr>
          <w:i/>
          <w:iCs/>
          <w:noProof/>
        </w:rPr>
        <w:t>42</w:t>
      </w:r>
      <w:r w:rsidRPr="00D23E29">
        <w:rPr>
          <w:noProof/>
        </w:rPr>
        <w:t>(1), 373–392. https://doi.org/10.1146/annurev.arplant.42.1.373</w:t>
      </w:r>
    </w:p>
    <w:p w14:paraId="5632D19A"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Vitousek, P. M., &amp; Howarth, R. W. (1991). Nitrogen limitation on land and in sea: how can it occur? </w:t>
      </w:r>
      <w:r w:rsidRPr="00D23E29">
        <w:rPr>
          <w:i/>
          <w:iCs/>
          <w:noProof/>
        </w:rPr>
        <w:t>Biogeochemistry</w:t>
      </w:r>
      <w:r w:rsidRPr="00D23E29">
        <w:rPr>
          <w:noProof/>
        </w:rPr>
        <w:t xml:space="preserve">, </w:t>
      </w:r>
      <w:r w:rsidRPr="00D23E29">
        <w:rPr>
          <w:i/>
          <w:iCs/>
          <w:noProof/>
        </w:rPr>
        <w:t>13</w:t>
      </w:r>
      <w:r w:rsidRPr="00D23E29">
        <w:rPr>
          <w:noProof/>
        </w:rPr>
        <w:t>(2), 87–115.</w:t>
      </w:r>
    </w:p>
    <w:p w14:paraId="769FEFE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D23E29">
        <w:rPr>
          <w:i/>
          <w:iCs/>
          <w:noProof/>
        </w:rPr>
        <w:t>Ecology and Evolution</w:t>
      </w:r>
      <w:r w:rsidRPr="00D23E29">
        <w:rPr>
          <w:noProof/>
        </w:rPr>
        <w:t xml:space="preserve">, </w:t>
      </w:r>
      <w:r w:rsidRPr="00D23E29">
        <w:rPr>
          <w:i/>
          <w:iCs/>
          <w:noProof/>
        </w:rPr>
        <w:t>4</w:t>
      </w:r>
      <w:r w:rsidRPr="00D23E29">
        <w:rPr>
          <w:noProof/>
        </w:rPr>
        <w:t>(16), 3218–3235. https://doi.org/10.1002/ece3.1173</w:t>
      </w:r>
    </w:p>
    <w:p w14:paraId="70C3BE38"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Wellburn, A. R. (1994). The spectral determination of chlorophylls a and b, as well as total carotenoids, using various solvents with spectrophotometers of different resolution. </w:t>
      </w:r>
      <w:r w:rsidRPr="00D23E29">
        <w:rPr>
          <w:i/>
          <w:iCs/>
          <w:noProof/>
        </w:rPr>
        <w:t>Journal of Plant Physiology</w:t>
      </w:r>
      <w:r w:rsidRPr="00D23E29">
        <w:rPr>
          <w:noProof/>
        </w:rPr>
        <w:t xml:space="preserve">, </w:t>
      </w:r>
      <w:r w:rsidRPr="00D23E29">
        <w:rPr>
          <w:i/>
          <w:iCs/>
          <w:noProof/>
        </w:rPr>
        <w:t>144</w:t>
      </w:r>
      <w:r w:rsidRPr="00D23E29">
        <w:rPr>
          <w:noProof/>
        </w:rPr>
        <w:t>(3), 307–313. https://doi.org/10.1016/S0176-1617(11)81192-2</w:t>
      </w:r>
    </w:p>
    <w:p w14:paraId="20655EDC"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Wen, Z., White, P. J., Shen, J., &amp; Lambers, H. (2022). Linking root exudation to belowground economic traits for resource acquisition. </w:t>
      </w:r>
      <w:r w:rsidRPr="00D23E29">
        <w:rPr>
          <w:i/>
          <w:iCs/>
          <w:noProof/>
        </w:rPr>
        <w:t>New Phytologist</w:t>
      </w:r>
      <w:r w:rsidRPr="00D23E29">
        <w:rPr>
          <w:noProof/>
        </w:rPr>
        <w:t xml:space="preserve">, </w:t>
      </w:r>
      <w:r w:rsidRPr="00D23E29">
        <w:rPr>
          <w:i/>
          <w:iCs/>
          <w:noProof/>
        </w:rPr>
        <w:t>233</w:t>
      </w:r>
      <w:r w:rsidRPr="00D23E29">
        <w:rPr>
          <w:noProof/>
        </w:rPr>
        <w:t>(4), 1620–1635. https://doi.org/10.1111/nph.17854</w:t>
      </w:r>
    </w:p>
    <w:p w14:paraId="6BF4E2C7"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D23E29">
        <w:rPr>
          <w:i/>
          <w:iCs/>
          <w:noProof/>
        </w:rPr>
        <w:t>Global Change Biology</w:t>
      </w:r>
      <w:r w:rsidRPr="00D23E29">
        <w:rPr>
          <w:noProof/>
        </w:rPr>
        <w:t xml:space="preserve">, 1–29. </w:t>
      </w:r>
      <w:r w:rsidRPr="00D23E29">
        <w:rPr>
          <w:noProof/>
        </w:rPr>
        <w:lastRenderedPageBreak/>
        <w:t>https://doi.org/10.1111/gcb.16501</w:t>
      </w:r>
    </w:p>
    <w:p w14:paraId="2CACE9B9"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Wright, I. J., Reich, P. B., &amp; Westoby, M. (2003). Least-cost input mixtures of water and nitrogen for photosynthesis. </w:t>
      </w:r>
      <w:r w:rsidRPr="00D23E29">
        <w:rPr>
          <w:i/>
          <w:iCs/>
          <w:noProof/>
        </w:rPr>
        <w:t>The American Naturalist</w:t>
      </w:r>
      <w:r w:rsidRPr="00D23E29">
        <w:rPr>
          <w:noProof/>
        </w:rPr>
        <w:t xml:space="preserve">, </w:t>
      </w:r>
      <w:r w:rsidRPr="00D23E29">
        <w:rPr>
          <w:i/>
          <w:iCs/>
          <w:noProof/>
        </w:rPr>
        <w:t>161</w:t>
      </w:r>
      <w:r w:rsidRPr="00D23E29">
        <w:rPr>
          <w:noProof/>
        </w:rPr>
        <w:t>(1), 98–111. https://doi.org/0003-0147/2003/16101-010387</w:t>
      </w:r>
    </w:p>
    <w:p w14:paraId="008F3ABF" w14:textId="77777777" w:rsidR="00D23E29" w:rsidRPr="00D23E29" w:rsidRDefault="00D23E29" w:rsidP="00D23E29">
      <w:pPr>
        <w:widowControl w:val="0"/>
        <w:autoSpaceDE w:val="0"/>
        <w:autoSpaceDN w:val="0"/>
        <w:adjustRightInd w:val="0"/>
        <w:spacing w:line="480" w:lineRule="auto"/>
        <w:ind w:left="480" w:hanging="480"/>
        <w:rPr>
          <w:noProof/>
        </w:rPr>
      </w:pPr>
      <w:r w:rsidRPr="00D23E29">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D23E29">
        <w:rPr>
          <w:i/>
          <w:iCs/>
          <w:noProof/>
        </w:rPr>
        <w:t>New Phytologist</w:t>
      </w:r>
      <w:r w:rsidRPr="00D23E29">
        <w:rPr>
          <w:noProof/>
        </w:rPr>
        <w:t xml:space="preserve">, </w:t>
      </w:r>
      <w:r w:rsidRPr="00D23E29">
        <w:rPr>
          <w:i/>
          <w:iCs/>
          <w:noProof/>
        </w:rPr>
        <w:t>202</w:t>
      </w:r>
      <w:r w:rsidRPr="00D23E29">
        <w:rPr>
          <w:noProof/>
        </w:rPr>
        <w:t>(3), 803–822. https://doi.org/10.1111/nph.12697</w:t>
      </w:r>
    </w:p>
    <w:p w14:paraId="4B231BC7" w14:textId="11CD7161" w:rsidR="00E60BAC" w:rsidRPr="00E60BAC" w:rsidRDefault="00E60BAC" w:rsidP="00D23E29">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09T10:28:00Z" w:initials="PEA">
    <w:p w14:paraId="774BFE03" w14:textId="5ECE2100" w:rsidR="001E2ECB" w:rsidRDefault="001E2ECB">
      <w:pPr>
        <w:pStyle w:val="CommentText"/>
      </w:pPr>
      <w:r>
        <w:rPr>
          <w:rStyle w:val="CommentReference"/>
        </w:rPr>
        <w:annotationRef/>
      </w:r>
      <w:r>
        <w:t>Including d13C/d15N for now</w:t>
      </w:r>
      <w:r>
        <w:t>.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4D4DD49" w14:textId="26149D94" w:rsidR="001E2ECB" w:rsidRDefault="001E2ECB">
      <w:pPr>
        <w:pStyle w:val="CommentText"/>
      </w:pPr>
    </w:p>
    <w:p w14:paraId="44B5410D" w14:textId="024D5E9D" w:rsidR="001E2ECB" w:rsidRDefault="001E2ECB">
      <w:pPr>
        <w:pStyle w:val="CommentText"/>
      </w:pPr>
      <w:r>
        <w:t>If I do not get isotope data by the end of the week (1/20), then I likely will not have time to include isotopes in the thesis.</w:t>
      </w:r>
    </w:p>
  </w:comment>
  <w:comment w:id="1" w:author="Perkowski, Evan A" w:date="2023-01-09T13:57:00Z" w:initials="PEA">
    <w:p w14:paraId="24BDD48A" w14:textId="656D22E6" w:rsidR="006F60E2" w:rsidRDefault="006F60E2">
      <w:pPr>
        <w:pStyle w:val="CommentText"/>
      </w:pPr>
      <w:r>
        <w:rPr>
          <w:rStyle w:val="CommentReference"/>
        </w:rPr>
        <w:annotationRef/>
      </w:r>
      <w:r>
        <w:t>Start here; filled in percent changes for all general CO2 effects already, but double check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B5410D" w15:done="0"/>
  <w15:commentEx w15:paraId="24BDD4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66ADE" w16cex:dateUtc="2023-01-09T16:28:00Z"/>
  <w16cex:commentExtensible w16cex:durableId="27669BB4" w16cex:dateUtc="2023-01-09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B5410D" w16cid:durableId="27666ADE"/>
  <w16cid:commentId w16cid:paraId="24BDD48A" w16cid:durableId="27669B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65AFB" w14:textId="77777777" w:rsidR="00DF4AA8" w:rsidRDefault="00DF4AA8" w:rsidP="00BE0B5B">
      <w:r>
        <w:separator/>
      </w:r>
    </w:p>
  </w:endnote>
  <w:endnote w:type="continuationSeparator" w:id="0">
    <w:p w14:paraId="5FC58A6A" w14:textId="77777777" w:rsidR="00DF4AA8" w:rsidRDefault="00DF4AA8"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FF6CA" w14:textId="77777777" w:rsidR="00DF4AA8" w:rsidRDefault="00DF4AA8" w:rsidP="00BE0B5B">
      <w:r>
        <w:separator/>
      </w:r>
    </w:p>
  </w:footnote>
  <w:footnote w:type="continuationSeparator" w:id="0">
    <w:p w14:paraId="0CCA8205" w14:textId="77777777" w:rsidR="00DF4AA8" w:rsidRDefault="00DF4AA8"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1120C"/>
    <w:rsid w:val="00020C30"/>
    <w:rsid w:val="000219AB"/>
    <w:rsid w:val="00041C72"/>
    <w:rsid w:val="000423CB"/>
    <w:rsid w:val="00050001"/>
    <w:rsid w:val="0005043C"/>
    <w:rsid w:val="000547B6"/>
    <w:rsid w:val="00055330"/>
    <w:rsid w:val="0005753A"/>
    <w:rsid w:val="00057A94"/>
    <w:rsid w:val="000662B7"/>
    <w:rsid w:val="000669D2"/>
    <w:rsid w:val="000820D8"/>
    <w:rsid w:val="00082C95"/>
    <w:rsid w:val="00086BD0"/>
    <w:rsid w:val="0009584F"/>
    <w:rsid w:val="000978B2"/>
    <w:rsid w:val="000A0C47"/>
    <w:rsid w:val="000A41E5"/>
    <w:rsid w:val="000A6A68"/>
    <w:rsid w:val="000B123A"/>
    <w:rsid w:val="000B2094"/>
    <w:rsid w:val="000B5223"/>
    <w:rsid w:val="000C589C"/>
    <w:rsid w:val="000D7431"/>
    <w:rsid w:val="000E230D"/>
    <w:rsid w:val="000E3911"/>
    <w:rsid w:val="000E7383"/>
    <w:rsid w:val="000F1776"/>
    <w:rsid w:val="00122B78"/>
    <w:rsid w:val="0012364D"/>
    <w:rsid w:val="001262D1"/>
    <w:rsid w:val="00127F5D"/>
    <w:rsid w:val="00131D02"/>
    <w:rsid w:val="00133763"/>
    <w:rsid w:val="001339A7"/>
    <w:rsid w:val="00136839"/>
    <w:rsid w:val="00147425"/>
    <w:rsid w:val="00151116"/>
    <w:rsid w:val="00153CB5"/>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15BF0"/>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B75"/>
    <w:rsid w:val="00290BBE"/>
    <w:rsid w:val="00294559"/>
    <w:rsid w:val="002948B1"/>
    <w:rsid w:val="00297869"/>
    <w:rsid w:val="002A1426"/>
    <w:rsid w:val="002A3A1F"/>
    <w:rsid w:val="002A3C9A"/>
    <w:rsid w:val="002B4DBF"/>
    <w:rsid w:val="002C30A0"/>
    <w:rsid w:val="002C360E"/>
    <w:rsid w:val="002D30AB"/>
    <w:rsid w:val="002D7E7F"/>
    <w:rsid w:val="002E018C"/>
    <w:rsid w:val="002E1766"/>
    <w:rsid w:val="002E2834"/>
    <w:rsid w:val="002F24E0"/>
    <w:rsid w:val="002F4382"/>
    <w:rsid w:val="00301A93"/>
    <w:rsid w:val="00305ABA"/>
    <w:rsid w:val="00314876"/>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810C5"/>
    <w:rsid w:val="00381E31"/>
    <w:rsid w:val="00385BDF"/>
    <w:rsid w:val="003866F7"/>
    <w:rsid w:val="00387225"/>
    <w:rsid w:val="003904E2"/>
    <w:rsid w:val="00391BFD"/>
    <w:rsid w:val="003A20C6"/>
    <w:rsid w:val="003A28AA"/>
    <w:rsid w:val="003A66AF"/>
    <w:rsid w:val="003B790E"/>
    <w:rsid w:val="003C181F"/>
    <w:rsid w:val="003C6CE0"/>
    <w:rsid w:val="003D4E39"/>
    <w:rsid w:val="003F0E69"/>
    <w:rsid w:val="003F1DED"/>
    <w:rsid w:val="00405D03"/>
    <w:rsid w:val="0040672C"/>
    <w:rsid w:val="00410300"/>
    <w:rsid w:val="004177E2"/>
    <w:rsid w:val="0043306A"/>
    <w:rsid w:val="00451F94"/>
    <w:rsid w:val="00461D5E"/>
    <w:rsid w:val="00470A8B"/>
    <w:rsid w:val="00473A0B"/>
    <w:rsid w:val="00475A2D"/>
    <w:rsid w:val="0048595F"/>
    <w:rsid w:val="004859F9"/>
    <w:rsid w:val="00487452"/>
    <w:rsid w:val="0049650C"/>
    <w:rsid w:val="00497794"/>
    <w:rsid w:val="004A672D"/>
    <w:rsid w:val="004B2C0F"/>
    <w:rsid w:val="004B70BE"/>
    <w:rsid w:val="004C2086"/>
    <w:rsid w:val="004C51F0"/>
    <w:rsid w:val="004D0A75"/>
    <w:rsid w:val="004D2EA7"/>
    <w:rsid w:val="004D6870"/>
    <w:rsid w:val="004D6B48"/>
    <w:rsid w:val="004D7D18"/>
    <w:rsid w:val="004E14A4"/>
    <w:rsid w:val="004E18EF"/>
    <w:rsid w:val="004E480B"/>
    <w:rsid w:val="004F6F25"/>
    <w:rsid w:val="00500DA3"/>
    <w:rsid w:val="00505254"/>
    <w:rsid w:val="00515179"/>
    <w:rsid w:val="00515251"/>
    <w:rsid w:val="00516C72"/>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59EC"/>
    <w:rsid w:val="005C770D"/>
    <w:rsid w:val="005D0370"/>
    <w:rsid w:val="005D1ED2"/>
    <w:rsid w:val="005D5416"/>
    <w:rsid w:val="005E067B"/>
    <w:rsid w:val="005E2D78"/>
    <w:rsid w:val="005E71A8"/>
    <w:rsid w:val="00604604"/>
    <w:rsid w:val="00607093"/>
    <w:rsid w:val="00613F7E"/>
    <w:rsid w:val="0061578C"/>
    <w:rsid w:val="00616ADB"/>
    <w:rsid w:val="006223F4"/>
    <w:rsid w:val="0062409B"/>
    <w:rsid w:val="006371F3"/>
    <w:rsid w:val="00661657"/>
    <w:rsid w:val="00661F5E"/>
    <w:rsid w:val="00664286"/>
    <w:rsid w:val="00664380"/>
    <w:rsid w:val="00665887"/>
    <w:rsid w:val="00672FFC"/>
    <w:rsid w:val="0067614B"/>
    <w:rsid w:val="0067746E"/>
    <w:rsid w:val="00683E3B"/>
    <w:rsid w:val="006938AD"/>
    <w:rsid w:val="0069616B"/>
    <w:rsid w:val="006B2DB0"/>
    <w:rsid w:val="006B7362"/>
    <w:rsid w:val="006C0B91"/>
    <w:rsid w:val="006C797A"/>
    <w:rsid w:val="006C7FA6"/>
    <w:rsid w:val="006D1D6B"/>
    <w:rsid w:val="006D612A"/>
    <w:rsid w:val="006E79CE"/>
    <w:rsid w:val="006F3920"/>
    <w:rsid w:val="006F48E3"/>
    <w:rsid w:val="006F60E2"/>
    <w:rsid w:val="00703991"/>
    <w:rsid w:val="007041ED"/>
    <w:rsid w:val="00705318"/>
    <w:rsid w:val="007072E7"/>
    <w:rsid w:val="007076C3"/>
    <w:rsid w:val="00713D98"/>
    <w:rsid w:val="00723D95"/>
    <w:rsid w:val="00725F33"/>
    <w:rsid w:val="007267BF"/>
    <w:rsid w:val="007355FD"/>
    <w:rsid w:val="00740198"/>
    <w:rsid w:val="00743689"/>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00A4"/>
    <w:rsid w:val="00816C54"/>
    <w:rsid w:val="008201B4"/>
    <w:rsid w:val="00820E42"/>
    <w:rsid w:val="00823CBA"/>
    <w:rsid w:val="00833876"/>
    <w:rsid w:val="008352DC"/>
    <w:rsid w:val="008439F1"/>
    <w:rsid w:val="00852873"/>
    <w:rsid w:val="00853C83"/>
    <w:rsid w:val="00867DE7"/>
    <w:rsid w:val="00870551"/>
    <w:rsid w:val="00875F70"/>
    <w:rsid w:val="00887B00"/>
    <w:rsid w:val="008A144F"/>
    <w:rsid w:val="008A40EC"/>
    <w:rsid w:val="008B067B"/>
    <w:rsid w:val="008B2EC1"/>
    <w:rsid w:val="008B6132"/>
    <w:rsid w:val="008B66B5"/>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52D7C"/>
    <w:rsid w:val="00954F62"/>
    <w:rsid w:val="00956621"/>
    <w:rsid w:val="009574E3"/>
    <w:rsid w:val="00961490"/>
    <w:rsid w:val="00961A01"/>
    <w:rsid w:val="00970172"/>
    <w:rsid w:val="00970BD3"/>
    <w:rsid w:val="00971319"/>
    <w:rsid w:val="009778E7"/>
    <w:rsid w:val="009850F3"/>
    <w:rsid w:val="00987F77"/>
    <w:rsid w:val="009914B7"/>
    <w:rsid w:val="009B0345"/>
    <w:rsid w:val="009B2B3C"/>
    <w:rsid w:val="009B4AC9"/>
    <w:rsid w:val="009B7C4B"/>
    <w:rsid w:val="009C0896"/>
    <w:rsid w:val="009C1236"/>
    <w:rsid w:val="009D1592"/>
    <w:rsid w:val="009D28AD"/>
    <w:rsid w:val="009D6030"/>
    <w:rsid w:val="009E41D6"/>
    <w:rsid w:val="009E7F8B"/>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2C66"/>
    <w:rsid w:val="00A63B5B"/>
    <w:rsid w:val="00A67FF2"/>
    <w:rsid w:val="00A73915"/>
    <w:rsid w:val="00A742CF"/>
    <w:rsid w:val="00A765F4"/>
    <w:rsid w:val="00A84320"/>
    <w:rsid w:val="00A87C8A"/>
    <w:rsid w:val="00A92732"/>
    <w:rsid w:val="00A97A48"/>
    <w:rsid w:val="00AA3BD4"/>
    <w:rsid w:val="00AC0888"/>
    <w:rsid w:val="00AC1998"/>
    <w:rsid w:val="00AD3279"/>
    <w:rsid w:val="00AD5C31"/>
    <w:rsid w:val="00AE67B1"/>
    <w:rsid w:val="00AF1373"/>
    <w:rsid w:val="00AF5222"/>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6229"/>
    <w:rsid w:val="00B47CE7"/>
    <w:rsid w:val="00B55F48"/>
    <w:rsid w:val="00B66115"/>
    <w:rsid w:val="00B865D9"/>
    <w:rsid w:val="00BA14BF"/>
    <w:rsid w:val="00BA3A8F"/>
    <w:rsid w:val="00BA5DF5"/>
    <w:rsid w:val="00BB00AD"/>
    <w:rsid w:val="00BB1B0B"/>
    <w:rsid w:val="00BB7BBB"/>
    <w:rsid w:val="00BC0547"/>
    <w:rsid w:val="00BC1341"/>
    <w:rsid w:val="00BC4D5A"/>
    <w:rsid w:val="00BC73C6"/>
    <w:rsid w:val="00BC7806"/>
    <w:rsid w:val="00BE0B5B"/>
    <w:rsid w:val="00BE41BE"/>
    <w:rsid w:val="00BF10D0"/>
    <w:rsid w:val="00BF6D9A"/>
    <w:rsid w:val="00C05A1D"/>
    <w:rsid w:val="00C1544C"/>
    <w:rsid w:val="00C155CB"/>
    <w:rsid w:val="00C21DD2"/>
    <w:rsid w:val="00C2542B"/>
    <w:rsid w:val="00C306F4"/>
    <w:rsid w:val="00C31060"/>
    <w:rsid w:val="00C34C61"/>
    <w:rsid w:val="00C358CC"/>
    <w:rsid w:val="00C36D50"/>
    <w:rsid w:val="00C42E33"/>
    <w:rsid w:val="00C43709"/>
    <w:rsid w:val="00C54EE1"/>
    <w:rsid w:val="00C602A1"/>
    <w:rsid w:val="00C633A2"/>
    <w:rsid w:val="00C6423C"/>
    <w:rsid w:val="00C71098"/>
    <w:rsid w:val="00C73D22"/>
    <w:rsid w:val="00C77766"/>
    <w:rsid w:val="00C7794E"/>
    <w:rsid w:val="00C8074D"/>
    <w:rsid w:val="00C84C35"/>
    <w:rsid w:val="00C84F89"/>
    <w:rsid w:val="00C902FD"/>
    <w:rsid w:val="00C93B64"/>
    <w:rsid w:val="00C94130"/>
    <w:rsid w:val="00CA0B71"/>
    <w:rsid w:val="00CB183B"/>
    <w:rsid w:val="00CB5C46"/>
    <w:rsid w:val="00CB6CDF"/>
    <w:rsid w:val="00CC07AC"/>
    <w:rsid w:val="00CC2899"/>
    <w:rsid w:val="00CC3C8B"/>
    <w:rsid w:val="00CD368B"/>
    <w:rsid w:val="00CD6CA5"/>
    <w:rsid w:val="00CE02BB"/>
    <w:rsid w:val="00CE087E"/>
    <w:rsid w:val="00CE09F1"/>
    <w:rsid w:val="00CE2816"/>
    <w:rsid w:val="00CF12A0"/>
    <w:rsid w:val="00CF1697"/>
    <w:rsid w:val="00CF2A0F"/>
    <w:rsid w:val="00CF3DB6"/>
    <w:rsid w:val="00CF4C98"/>
    <w:rsid w:val="00D0395C"/>
    <w:rsid w:val="00D06E10"/>
    <w:rsid w:val="00D13D0F"/>
    <w:rsid w:val="00D17CD5"/>
    <w:rsid w:val="00D23E29"/>
    <w:rsid w:val="00D33CED"/>
    <w:rsid w:val="00D34D2F"/>
    <w:rsid w:val="00D40F7F"/>
    <w:rsid w:val="00D47386"/>
    <w:rsid w:val="00D4788C"/>
    <w:rsid w:val="00D6180E"/>
    <w:rsid w:val="00D646BA"/>
    <w:rsid w:val="00D73AEB"/>
    <w:rsid w:val="00D74537"/>
    <w:rsid w:val="00D74B1E"/>
    <w:rsid w:val="00D765D3"/>
    <w:rsid w:val="00D82CDD"/>
    <w:rsid w:val="00D83236"/>
    <w:rsid w:val="00D867FF"/>
    <w:rsid w:val="00D924B1"/>
    <w:rsid w:val="00D96051"/>
    <w:rsid w:val="00DA1161"/>
    <w:rsid w:val="00DA2323"/>
    <w:rsid w:val="00DA258F"/>
    <w:rsid w:val="00DA5F83"/>
    <w:rsid w:val="00DA6299"/>
    <w:rsid w:val="00DB2FF2"/>
    <w:rsid w:val="00DB48AC"/>
    <w:rsid w:val="00DB4AC0"/>
    <w:rsid w:val="00DB7CDA"/>
    <w:rsid w:val="00DC1D72"/>
    <w:rsid w:val="00DD0204"/>
    <w:rsid w:val="00DD79E2"/>
    <w:rsid w:val="00DE2B27"/>
    <w:rsid w:val="00DF14FC"/>
    <w:rsid w:val="00DF4AA8"/>
    <w:rsid w:val="00DF4B2D"/>
    <w:rsid w:val="00DF6D16"/>
    <w:rsid w:val="00E003AD"/>
    <w:rsid w:val="00E06DE0"/>
    <w:rsid w:val="00E070C2"/>
    <w:rsid w:val="00E07307"/>
    <w:rsid w:val="00E249F0"/>
    <w:rsid w:val="00E260EF"/>
    <w:rsid w:val="00E302CB"/>
    <w:rsid w:val="00E31D2E"/>
    <w:rsid w:val="00E40882"/>
    <w:rsid w:val="00E435A0"/>
    <w:rsid w:val="00E44B18"/>
    <w:rsid w:val="00E4717B"/>
    <w:rsid w:val="00E50380"/>
    <w:rsid w:val="00E549C0"/>
    <w:rsid w:val="00E60355"/>
    <w:rsid w:val="00E60BAC"/>
    <w:rsid w:val="00E62AC7"/>
    <w:rsid w:val="00E648B5"/>
    <w:rsid w:val="00E6494C"/>
    <w:rsid w:val="00E64D01"/>
    <w:rsid w:val="00E71668"/>
    <w:rsid w:val="00E842AD"/>
    <w:rsid w:val="00E90F4A"/>
    <w:rsid w:val="00EA1004"/>
    <w:rsid w:val="00EA4C01"/>
    <w:rsid w:val="00EA6947"/>
    <w:rsid w:val="00EB416F"/>
    <w:rsid w:val="00EC1B16"/>
    <w:rsid w:val="00EC32C3"/>
    <w:rsid w:val="00EE1204"/>
    <w:rsid w:val="00F06C56"/>
    <w:rsid w:val="00F1123A"/>
    <w:rsid w:val="00F1197A"/>
    <w:rsid w:val="00F20E8E"/>
    <w:rsid w:val="00F2174F"/>
    <w:rsid w:val="00F34930"/>
    <w:rsid w:val="00F360D7"/>
    <w:rsid w:val="00F36270"/>
    <w:rsid w:val="00F41D8E"/>
    <w:rsid w:val="00F42BEB"/>
    <w:rsid w:val="00F55823"/>
    <w:rsid w:val="00F56D6E"/>
    <w:rsid w:val="00F60974"/>
    <w:rsid w:val="00F669C6"/>
    <w:rsid w:val="00F6719A"/>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60</Pages>
  <Words>56998</Words>
  <Characters>324893</Characters>
  <Application>Microsoft Office Word</Application>
  <DocSecurity>0</DocSecurity>
  <Lines>2707</Lines>
  <Paragraphs>762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20</cp:revision>
  <dcterms:created xsi:type="dcterms:W3CDTF">2022-12-28T22:31:00Z</dcterms:created>
  <dcterms:modified xsi:type="dcterms:W3CDTF">2023-01-09T23:49:00Z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